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word/commentsExtensible.xml" ContentType="application/vnd.openxmlformats-officedocument.wordprocessingml.commentsExtensible+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2EEC" w:rsidRPr="000E29AF" w:rsidRDefault="002324AB" w:rsidP="002C2EEC">
      <w:pPr>
        <w:spacing w:line="600" w:lineRule="exact"/>
        <w:jc w:val="center"/>
        <w:rPr>
          <w:rFonts w:ascii="方正小标宋简体" w:eastAsia="方正小标宋简体" w:hAnsi="黑体" w:cs="黑体"/>
          <w:bCs/>
          <w:color w:val="000000"/>
          <w:sz w:val="44"/>
          <w:szCs w:val="36"/>
        </w:rPr>
      </w:pPr>
      <w:r w:rsidRPr="000E29AF">
        <w:rPr>
          <w:rFonts w:ascii="方正小标宋简体" w:eastAsia="方正小标宋简体" w:hAnsi="黑体" w:cs="黑体" w:hint="eastAsia"/>
          <w:bCs/>
          <w:color w:val="000000"/>
          <w:sz w:val="44"/>
          <w:szCs w:val="36"/>
        </w:rPr>
        <w:t>团体标准</w:t>
      </w:r>
      <w:r w:rsidR="00C2083A" w:rsidRPr="000E29AF">
        <w:rPr>
          <w:rFonts w:ascii="方正小标宋简体" w:eastAsia="方正小标宋简体" w:hAnsi="黑体" w:cs="黑体" w:hint="eastAsia"/>
          <w:bCs/>
          <w:color w:val="000000"/>
          <w:sz w:val="44"/>
          <w:szCs w:val="36"/>
        </w:rPr>
        <w:t>《</w:t>
      </w:r>
      <w:r w:rsidR="002C2EEC" w:rsidRPr="000E29AF">
        <w:rPr>
          <w:rFonts w:ascii="方正小标宋简体" w:eastAsia="方正小标宋简体" w:hAnsi="黑体" w:cs="黑体" w:hint="eastAsia"/>
          <w:bCs/>
          <w:color w:val="000000"/>
          <w:sz w:val="44"/>
          <w:szCs w:val="36"/>
        </w:rPr>
        <w:t>报春苣苔属（苦苣苔科）属内种间和品种间杂交育种技术规程</w:t>
      </w:r>
      <w:r w:rsidR="00C2083A" w:rsidRPr="000E29AF">
        <w:rPr>
          <w:rFonts w:ascii="方正小标宋简体" w:eastAsia="方正小标宋简体" w:hAnsi="黑体" w:cs="黑体" w:hint="eastAsia"/>
          <w:bCs/>
          <w:color w:val="000000"/>
          <w:sz w:val="44"/>
          <w:szCs w:val="36"/>
        </w:rPr>
        <w:t>》</w:t>
      </w:r>
    </w:p>
    <w:p w:rsidR="00FF6348" w:rsidRPr="000E29AF" w:rsidRDefault="00C2083A" w:rsidP="002C2EEC">
      <w:pPr>
        <w:spacing w:line="600" w:lineRule="exact"/>
        <w:jc w:val="center"/>
        <w:rPr>
          <w:rFonts w:ascii="方正小标宋简体" w:eastAsia="方正小标宋简体" w:hAnsi="黑体" w:cs="黑体"/>
          <w:bCs/>
          <w:color w:val="000000"/>
          <w:sz w:val="44"/>
          <w:szCs w:val="36"/>
        </w:rPr>
      </w:pPr>
      <w:r w:rsidRPr="000E29AF">
        <w:rPr>
          <w:rFonts w:ascii="方正小标宋简体" w:eastAsia="方正小标宋简体" w:hAnsi="黑体" w:cs="黑体" w:hint="eastAsia"/>
          <w:bCs/>
          <w:color w:val="000000"/>
          <w:sz w:val="44"/>
          <w:szCs w:val="36"/>
        </w:rPr>
        <w:t>（</w:t>
      </w:r>
      <w:r w:rsidR="00715410">
        <w:rPr>
          <w:rFonts w:ascii="方正小标宋简体" w:eastAsia="方正小标宋简体" w:hAnsi="黑体" w:cs="黑体" w:hint="eastAsia"/>
          <w:bCs/>
          <w:color w:val="000000"/>
          <w:sz w:val="44"/>
          <w:szCs w:val="36"/>
        </w:rPr>
        <w:t>征求意见</w:t>
      </w:r>
      <w:r w:rsidRPr="000E29AF">
        <w:rPr>
          <w:rFonts w:ascii="方正小标宋简体" w:eastAsia="方正小标宋简体" w:hAnsi="黑体" w:cs="黑体" w:hint="eastAsia"/>
          <w:bCs/>
          <w:color w:val="000000"/>
          <w:sz w:val="44"/>
          <w:szCs w:val="36"/>
        </w:rPr>
        <w:t>稿）编制说明</w:t>
      </w:r>
    </w:p>
    <w:p w:rsidR="00FF6348" w:rsidRPr="00603C54" w:rsidRDefault="00603C54" w:rsidP="001A2AE9">
      <w:pPr>
        <w:spacing w:beforeLines="50" w:afterLines="50"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一、</w:t>
      </w:r>
      <w:r w:rsidR="00C2083A" w:rsidRPr="00603C54">
        <w:rPr>
          <w:rFonts w:ascii="黑体" w:eastAsia="黑体" w:hAnsi="黑体" w:cs="黑体" w:hint="eastAsia"/>
          <w:bCs/>
          <w:sz w:val="32"/>
          <w:szCs w:val="32"/>
        </w:rPr>
        <w:t>项目来源</w:t>
      </w:r>
    </w:p>
    <w:p w:rsidR="00C31177" w:rsidRPr="001B08A5" w:rsidRDefault="00C31177"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根据《关于下达2021年第</w:t>
      </w:r>
      <w:r w:rsidR="00C468FA">
        <w:rPr>
          <w:rFonts w:ascii="仿宋_GB2312" w:eastAsia="仿宋_GB2312" w:hAnsi="宋体" w:hint="eastAsia"/>
          <w:sz w:val="32"/>
          <w:szCs w:val="28"/>
          <w:lang w:val="zh-CN"/>
        </w:rPr>
        <w:t>三十</w:t>
      </w:r>
      <w:r w:rsidR="005F4B74">
        <w:rPr>
          <w:rFonts w:ascii="仿宋_GB2312" w:eastAsia="仿宋_GB2312" w:hAnsi="宋体" w:hint="eastAsia"/>
          <w:sz w:val="32"/>
          <w:szCs w:val="28"/>
          <w:lang w:val="zh-CN"/>
        </w:rPr>
        <w:t>二</w:t>
      </w:r>
      <w:r w:rsidRPr="001B08A5">
        <w:rPr>
          <w:rFonts w:ascii="仿宋_GB2312" w:eastAsia="仿宋_GB2312" w:hAnsi="宋体" w:hint="eastAsia"/>
          <w:sz w:val="32"/>
          <w:szCs w:val="28"/>
          <w:lang w:val="zh-CN"/>
        </w:rPr>
        <w:t>批团体标准制修订项目计划的通知》（桂标协﹝2021﹞</w:t>
      </w:r>
      <w:r w:rsidR="00C468FA">
        <w:rPr>
          <w:rFonts w:ascii="仿宋_GB2312" w:eastAsia="仿宋_GB2312" w:hAnsi="宋体" w:hint="eastAsia"/>
          <w:sz w:val="32"/>
          <w:szCs w:val="28"/>
          <w:lang w:val="zh-CN"/>
        </w:rPr>
        <w:t>9</w:t>
      </w:r>
      <w:r w:rsidR="005F4B74">
        <w:rPr>
          <w:rFonts w:ascii="仿宋_GB2312" w:eastAsia="仿宋_GB2312" w:hAnsi="宋体" w:hint="eastAsia"/>
          <w:sz w:val="32"/>
          <w:szCs w:val="28"/>
          <w:lang w:val="zh-CN"/>
        </w:rPr>
        <w:t>0</w:t>
      </w:r>
      <w:r w:rsidRPr="001B08A5">
        <w:rPr>
          <w:rFonts w:ascii="仿宋_GB2312" w:eastAsia="仿宋_GB2312" w:hAnsi="宋体" w:hint="eastAsia"/>
          <w:sz w:val="32"/>
          <w:szCs w:val="28"/>
          <w:lang w:val="zh-CN"/>
        </w:rPr>
        <w:t>号）文件精神，由</w:t>
      </w:r>
      <w:r w:rsidR="00C468FA" w:rsidRPr="00C468FA">
        <w:rPr>
          <w:rFonts w:ascii="仿宋_GB2312" w:eastAsia="仿宋_GB2312" w:hAnsi="宋体" w:hint="eastAsia"/>
          <w:sz w:val="32"/>
          <w:szCs w:val="28"/>
          <w:lang w:val="zh-CN"/>
        </w:rPr>
        <w:t>广西壮族自治区农业科学院广西植物研究所</w:t>
      </w:r>
      <w:r w:rsidRPr="001B08A5">
        <w:rPr>
          <w:rFonts w:ascii="仿宋_GB2312" w:eastAsia="仿宋_GB2312" w:hAnsi="宋体" w:hint="eastAsia"/>
          <w:sz w:val="32"/>
          <w:szCs w:val="28"/>
          <w:lang w:val="zh-CN"/>
        </w:rPr>
        <w:t>提出，</w:t>
      </w:r>
      <w:r w:rsidR="00C468FA" w:rsidRPr="00C468FA">
        <w:rPr>
          <w:rFonts w:ascii="仿宋_GB2312" w:eastAsia="仿宋_GB2312" w:hAnsi="宋体" w:hint="eastAsia"/>
          <w:sz w:val="32"/>
          <w:szCs w:val="28"/>
          <w:lang w:val="zh-CN"/>
        </w:rPr>
        <w:t>广西壮族自治区农业科学院广西植物研究所</w:t>
      </w:r>
      <w:r w:rsidRPr="001B08A5">
        <w:rPr>
          <w:rFonts w:ascii="仿宋_GB2312" w:eastAsia="仿宋_GB2312" w:hAnsi="宋体" w:hint="eastAsia"/>
          <w:sz w:val="32"/>
          <w:szCs w:val="28"/>
          <w:lang w:val="zh-CN"/>
        </w:rPr>
        <w:t>起草的团体标准《</w:t>
      </w:r>
      <w:r w:rsidR="005F4B74" w:rsidRPr="005F4B74">
        <w:rPr>
          <w:rFonts w:ascii="仿宋_GB2312" w:eastAsia="仿宋_GB2312" w:hAnsi="宋体" w:hint="eastAsia"/>
          <w:sz w:val="32"/>
          <w:szCs w:val="28"/>
          <w:lang w:val="zh-CN"/>
        </w:rPr>
        <w:t>报春苣苔属（苦苣苔科）属内种间和品种间杂交育种技术规程</w:t>
      </w:r>
      <w:r w:rsidRPr="001B08A5">
        <w:rPr>
          <w:rFonts w:ascii="仿宋_GB2312" w:eastAsia="仿宋_GB2312" w:hAnsi="宋体" w:hint="eastAsia"/>
          <w:sz w:val="32"/>
          <w:szCs w:val="28"/>
          <w:lang w:val="zh-CN"/>
        </w:rPr>
        <w:t>》(项目编号：2021-</w:t>
      </w:r>
      <w:r w:rsidR="00C468FA">
        <w:rPr>
          <w:rFonts w:ascii="仿宋_GB2312" w:eastAsia="仿宋_GB2312" w:hAnsi="宋体" w:hint="eastAsia"/>
          <w:sz w:val="32"/>
          <w:szCs w:val="28"/>
          <w:lang w:val="zh-CN"/>
        </w:rPr>
        <w:t>3</w:t>
      </w:r>
      <w:r w:rsidR="005F4B74">
        <w:rPr>
          <w:rFonts w:ascii="仿宋_GB2312" w:eastAsia="仿宋_GB2312" w:hAnsi="宋体" w:hint="eastAsia"/>
          <w:sz w:val="32"/>
          <w:szCs w:val="28"/>
          <w:lang w:val="zh-CN"/>
        </w:rPr>
        <w:t>2</w:t>
      </w:r>
      <w:r w:rsidR="00C468FA">
        <w:rPr>
          <w:rFonts w:ascii="仿宋_GB2312" w:eastAsia="仿宋_GB2312" w:hAnsi="宋体" w:hint="eastAsia"/>
          <w:sz w:val="32"/>
          <w:szCs w:val="28"/>
          <w:lang w:val="zh-CN"/>
        </w:rPr>
        <w:t>02</w:t>
      </w:r>
      <w:r w:rsidRPr="001B08A5">
        <w:rPr>
          <w:rFonts w:ascii="仿宋_GB2312" w:eastAsia="仿宋_GB2312" w:hAnsi="宋体" w:hint="eastAsia"/>
          <w:sz w:val="32"/>
          <w:szCs w:val="28"/>
          <w:lang w:val="zh-CN"/>
        </w:rPr>
        <w:t>)。</w:t>
      </w:r>
    </w:p>
    <w:p w:rsidR="00FF6348" w:rsidRDefault="00603C54" w:rsidP="001A2AE9">
      <w:pPr>
        <w:spacing w:beforeLines="50" w:afterLines="50" w:line="560" w:lineRule="exact"/>
        <w:ind w:firstLineChars="200" w:firstLine="640"/>
        <w:rPr>
          <w:rFonts w:ascii="黑体" w:eastAsia="黑体" w:hAnsi="黑体" w:cs="黑体"/>
          <w:bCs/>
          <w:sz w:val="32"/>
          <w:szCs w:val="32"/>
        </w:rPr>
      </w:pPr>
      <w:r>
        <w:rPr>
          <w:rFonts w:ascii="黑体" w:eastAsia="黑体" w:hAnsi="黑体" w:cs="黑体" w:hint="eastAsia"/>
          <w:bCs/>
          <w:sz w:val="32"/>
          <w:szCs w:val="32"/>
        </w:rPr>
        <w:t>二、</w:t>
      </w:r>
      <w:r w:rsidR="00C2083A" w:rsidRPr="00603C54">
        <w:rPr>
          <w:rFonts w:ascii="黑体" w:eastAsia="黑体" w:hAnsi="黑体" w:cs="黑体" w:hint="eastAsia"/>
          <w:bCs/>
          <w:sz w:val="32"/>
          <w:szCs w:val="32"/>
        </w:rPr>
        <w:t>项目背景及目的意义</w:t>
      </w:r>
    </w:p>
    <w:p w:rsidR="0046797D" w:rsidRDefault="0046797D" w:rsidP="0046797D">
      <w:pPr>
        <w:spacing w:line="560" w:lineRule="exact"/>
        <w:ind w:firstLineChars="200" w:firstLine="640"/>
        <w:rPr>
          <w:rFonts w:ascii="仿宋_GB2312" w:eastAsia="仿宋_GB2312" w:hAnsi="宋体"/>
          <w:sz w:val="32"/>
          <w:szCs w:val="28"/>
          <w:lang w:val="zh-CN"/>
        </w:rPr>
      </w:pPr>
      <w:r w:rsidRPr="0046797D">
        <w:rPr>
          <w:rFonts w:ascii="仿宋_GB2312" w:eastAsia="仿宋_GB2312" w:hAnsi="宋体" w:hint="eastAsia"/>
          <w:sz w:val="32"/>
          <w:szCs w:val="28"/>
          <w:lang w:val="zh-CN"/>
        </w:rPr>
        <w:t>我国苦苣苔科植物种类丰富，观赏性状多样而突出，是很好的新花卉资源。除了国外的一些引进资源外，绝大部分只能靠原始挖掘，对环境和资源破坏极大。当下，不同的科研院所、大专院校对于同一种苦苣苔科植物试验材料的反复、重复采集造成的居群破坏甚至种群退化、衰竭和消亡。很多苦苣苔科植物具有独特的狭域分布、生境隐蔽的特点，从而种群数量稀少，对剧烈变化的环境适应力很差。随着全球变暖引发的干旱、洪水、泥石流、滑坡等恶性气候和地质灾害，很多种类开始面临难以克服的困境甚至造成种群全面消亡。人为造成的生境破坏（生态灾难），如洗矿矿渣堆放、重金属污染、垃圾填埋于石灰岩山地凹地等。大型基建项目如修路筑桥，景观修葺、大型厂区建设（尤其是水泥厂）等，在未进行大量充分环评以及基建区内濒危物种抢救性迁地保护的情况下，会造成基建区内大部分林地及生境的严重破坏，</w:t>
      </w:r>
      <w:r w:rsidRPr="0046797D">
        <w:rPr>
          <w:rFonts w:ascii="仿宋_GB2312" w:eastAsia="仿宋_GB2312" w:hAnsi="宋体" w:hint="eastAsia"/>
          <w:sz w:val="32"/>
          <w:szCs w:val="28"/>
          <w:lang w:val="zh-CN"/>
        </w:rPr>
        <w:lastRenderedPageBreak/>
        <w:t>当然包括了作为林下物种存在的各种苦苣苔科植物。对苦苣苔科植物的认识不足，长期以来缺乏有效的保护措施，也是造成苦苣苔科植物资源不断减少的重要原因。</w:t>
      </w:r>
    </w:p>
    <w:p w:rsidR="00655823" w:rsidRDefault="0046797D" w:rsidP="0046797D">
      <w:pPr>
        <w:spacing w:line="560" w:lineRule="exact"/>
        <w:ind w:firstLineChars="200" w:firstLine="640"/>
        <w:rPr>
          <w:rFonts w:ascii="仿宋_GB2312" w:eastAsia="仿宋_GB2312" w:hAnsi="宋体"/>
          <w:sz w:val="32"/>
          <w:szCs w:val="28"/>
          <w:lang w:val="zh-CN"/>
        </w:rPr>
      </w:pPr>
      <w:r w:rsidRPr="0046797D">
        <w:rPr>
          <w:rFonts w:ascii="仿宋_GB2312" w:eastAsia="仿宋_GB2312" w:hAnsi="宋体" w:hint="eastAsia"/>
          <w:sz w:val="32"/>
          <w:szCs w:val="28"/>
          <w:lang w:val="zh-CN"/>
        </w:rPr>
        <w:t>近年来，国内市场上苦苣苔科植物开始受到广泛关注，这一极具特色的、具高观赏价值的花卉类群开始成为广西花卉产业的潜在新方向。据最新资料统计，广西是中国苦苣苔科植物种类最丰富的省区，共有310种，占国产苦苣苔科植物总种数（773种）的40.1%，隶属33个属，占国产苦苣苔科植物总属数（44属）的75.0%。在广西众多苦苣苔科植物中，尤以报春苣苔属（Primulina）植物具有最高的物种多样性和上佳的辨识度。广西是报春苣苔属植物的分布中心，分布有超过2/3的该属植物，这一类群适应于低海拔、夏秋较热的广西本土环境，因此它们既耐热又能抵御一定的低温，这就比中南半岛的热带类群以及周边省份（如云南、贵州）的高山亚高山类群在资源开发和利用以及生产和推广上具有更为强大的优势。</w:t>
      </w:r>
      <w:r w:rsidR="00655823" w:rsidRPr="00655823">
        <w:rPr>
          <w:rFonts w:ascii="仿宋_GB2312" w:eastAsia="仿宋_GB2312" w:hAnsi="宋体" w:hint="eastAsia"/>
          <w:sz w:val="32"/>
          <w:szCs w:val="28"/>
          <w:lang w:val="zh-CN"/>
        </w:rPr>
        <w:t>另外，报春苣苔属植物还具有重要的药用价值，加上花形、叶形、叶色等观赏性状十分突出，成为了国内外争相搜集的对象，资源目前遭到了极大的破坏，一些珍贵的、极具开发价值与育种潜力的物种资源面临流失，同时其本身的生物学特性——如特有现象突出、分布极不均匀等，使得这一极具特色的，被称之为“东方的非洲紫罗兰”的类群未能走入千家万户，反而在一定程度上日益濒危罕见起来。</w:t>
      </w:r>
    </w:p>
    <w:p w:rsidR="0046797D" w:rsidRDefault="0046797D" w:rsidP="0046797D">
      <w:pPr>
        <w:spacing w:line="560" w:lineRule="exact"/>
        <w:ind w:firstLineChars="200" w:firstLine="640"/>
        <w:rPr>
          <w:rFonts w:ascii="仿宋_GB2312" w:eastAsia="仿宋_GB2312" w:hAnsi="宋体"/>
          <w:sz w:val="32"/>
          <w:szCs w:val="28"/>
          <w:lang w:val="zh-CN"/>
        </w:rPr>
      </w:pPr>
      <w:r w:rsidRPr="0046797D">
        <w:rPr>
          <w:rFonts w:ascii="仿宋_GB2312" w:eastAsia="仿宋_GB2312" w:hAnsi="宋体" w:hint="eastAsia"/>
          <w:sz w:val="32"/>
          <w:szCs w:val="28"/>
          <w:lang w:val="zh-CN"/>
        </w:rPr>
        <w:t>通过本标准的制定与实施，以标准为着力点，规范报春苣苔属（苦苣苔科）属内种间和品种间杂交育种的内容，以标准化与规范化更好地指导报春苣苔属杂交育种工作，开发新花卉资源，</w:t>
      </w:r>
      <w:r w:rsidRPr="0046797D">
        <w:rPr>
          <w:rFonts w:ascii="仿宋_GB2312" w:eastAsia="仿宋_GB2312" w:hAnsi="宋体" w:hint="eastAsia"/>
          <w:sz w:val="32"/>
          <w:szCs w:val="28"/>
          <w:lang w:val="zh-CN"/>
        </w:rPr>
        <w:lastRenderedPageBreak/>
        <w:t>推进我国苦苣苔由资源型向产品型、技术型的跨越。本标准规范报春苣苔属（苦苣苔科）属内种间和品种间杂交育种的杂交前准备、父母本处理、人工授粉、授粉后管理、种子采集、播种、苗期管理等阶段的操作指示，旨在提高报春苣苔属杂交育种技术水平，培育具有中国自主知识产权的新品种、研发适合国情的标准化繁殖栽培技术，推进广西特色花卉产业升级优化。</w:t>
      </w:r>
    </w:p>
    <w:p w:rsidR="00FF6348" w:rsidRPr="00EB013C" w:rsidRDefault="00603C54" w:rsidP="001A2AE9">
      <w:pPr>
        <w:spacing w:beforeLines="50" w:afterLines="50" w:line="560" w:lineRule="exact"/>
        <w:ind w:firstLineChars="200" w:firstLine="640"/>
        <w:rPr>
          <w:rFonts w:ascii="黑体" w:eastAsia="黑体" w:hAnsi="黑体" w:cs="黑体"/>
          <w:bCs/>
          <w:sz w:val="32"/>
          <w:szCs w:val="32"/>
        </w:rPr>
      </w:pPr>
      <w:r w:rsidRPr="00EB013C">
        <w:rPr>
          <w:rFonts w:ascii="黑体" w:eastAsia="黑体" w:hAnsi="黑体" w:cs="黑体" w:hint="eastAsia"/>
          <w:bCs/>
          <w:sz w:val="32"/>
          <w:szCs w:val="32"/>
        </w:rPr>
        <w:t>三、</w:t>
      </w:r>
      <w:r w:rsidR="00C2083A" w:rsidRPr="00EB013C">
        <w:rPr>
          <w:rFonts w:ascii="黑体" w:eastAsia="黑体" w:hAnsi="黑体" w:cs="黑体" w:hint="eastAsia"/>
          <w:bCs/>
          <w:sz w:val="32"/>
          <w:szCs w:val="32"/>
        </w:rPr>
        <w:t>标准编制过程</w:t>
      </w:r>
    </w:p>
    <w:p w:rsidR="00FF6348" w:rsidRPr="00BD62CB" w:rsidRDefault="00C2083A" w:rsidP="001A2AE9">
      <w:pPr>
        <w:spacing w:beforeLines="50" w:afterLines="50" w:line="560" w:lineRule="exact"/>
        <w:ind w:firstLineChars="200" w:firstLine="643"/>
        <w:rPr>
          <w:rFonts w:ascii="楷体" w:eastAsia="楷体" w:hAnsi="楷体"/>
          <w:b/>
          <w:sz w:val="32"/>
          <w:szCs w:val="32"/>
          <w:lang w:val="zh-CN"/>
        </w:rPr>
      </w:pPr>
      <w:r w:rsidRPr="00BD62CB">
        <w:rPr>
          <w:rFonts w:ascii="楷体" w:eastAsia="楷体" w:hAnsi="楷体" w:hint="eastAsia"/>
          <w:b/>
          <w:sz w:val="32"/>
          <w:szCs w:val="32"/>
          <w:lang w:val="zh-CN"/>
        </w:rPr>
        <w:t>（一）成立标准编制工作组</w:t>
      </w:r>
    </w:p>
    <w:p w:rsidR="00603C54" w:rsidRPr="001B08A5" w:rsidRDefault="005334DC"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团体</w:t>
      </w:r>
      <w:r w:rsidR="00603C54" w:rsidRPr="001B08A5">
        <w:rPr>
          <w:rFonts w:ascii="仿宋_GB2312" w:eastAsia="仿宋_GB2312" w:hAnsi="宋体" w:hint="eastAsia"/>
          <w:sz w:val="32"/>
          <w:szCs w:val="28"/>
          <w:lang w:val="zh-CN"/>
        </w:rPr>
        <w:t>标准《</w:t>
      </w:r>
      <w:r w:rsidR="006D7A3B">
        <w:rPr>
          <w:rFonts w:ascii="仿宋_GB2312" w:eastAsia="仿宋_GB2312" w:hAnsi="宋体" w:hint="eastAsia"/>
          <w:sz w:val="32"/>
          <w:szCs w:val="28"/>
          <w:lang w:val="zh-CN"/>
        </w:rPr>
        <w:t>报春苣苔属（苦苣苔科）属内种间和品种间杂交育种技术规程</w:t>
      </w:r>
      <w:r w:rsidR="00603C54" w:rsidRPr="001B08A5">
        <w:rPr>
          <w:rFonts w:ascii="仿宋_GB2312" w:eastAsia="仿宋_GB2312" w:hAnsi="宋体" w:hint="eastAsia"/>
          <w:sz w:val="32"/>
          <w:szCs w:val="28"/>
          <w:lang w:val="zh-CN"/>
        </w:rPr>
        <w:t>》项目任务下达后，成立了标准编制工作组，制定了标准编写方案，明确任务职责，确定工作技术路线，开展标准研制工作，具体标准编制工作由</w:t>
      </w:r>
      <w:r w:rsidR="00904023" w:rsidRPr="00C468FA">
        <w:rPr>
          <w:rFonts w:ascii="仿宋_GB2312" w:eastAsia="仿宋_GB2312" w:hAnsi="宋体" w:hint="eastAsia"/>
          <w:sz w:val="32"/>
          <w:szCs w:val="28"/>
          <w:lang w:val="zh-CN"/>
        </w:rPr>
        <w:t>广西壮族自治区农业科学院广西植物研究所</w:t>
      </w:r>
      <w:r w:rsidR="00603C54" w:rsidRPr="001B08A5">
        <w:rPr>
          <w:rFonts w:ascii="仿宋_GB2312" w:eastAsia="仿宋_GB2312" w:hAnsi="宋体" w:hint="eastAsia"/>
          <w:sz w:val="32"/>
          <w:szCs w:val="28"/>
          <w:lang w:val="zh-CN"/>
        </w:rPr>
        <w:t>相关人员配合。</w:t>
      </w:r>
    </w:p>
    <w:p w:rsidR="00603C54" w:rsidRPr="00BD62CB" w:rsidRDefault="00603C54" w:rsidP="001A2AE9">
      <w:pPr>
        <w:spacing w:beforeLines="50" w:afterLines="50" w:line="560" w:lineRule="exact"/>
        <w:ind w:firstLineChars="200" w:firstLine="643"/>
        <w:rPr>
          <w:rFonts w:ascii="楷体" w:eastAsia="楷体" w:hAnsi="楷体"/>
          <w:b/>
          <w:sz w:val="32"/>
          <w:szCs w:val="32"/>
          <w:lang w:val="zh-CN"/>
        </w:rPr>
      </w:pPr>
      <w:r w:rsidRPr="00BD62CB">
        <w:rPr>
          <w:rFonts w:ascii="楷体" w:eastAsia="楷体" w:hAnsi="楷体" w:hint="eastAsia"/>
          <w:b/>
          <w:sz w:val="32"/>
          <w:szCs w:val="32"/>
          <w:lang w:val="zh-CN"/>
        </w:rPr>
        <w:t>（二）收集整理文献资料</w:t>
      </w:r>
    </w:p>
    <w:p w:rsidR="006D7A3B" w:rsidRDefault="00603C54"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目前国内关于</w:t>
      </w:r>
      <w:r w:rsidR="006D7A3B">
        <w:rPr>
          <w:rFonts w:ascii="仿宋_GB2312" w:eastAsia="仿宋_GB2312" w:hAnsi="宋体" w:hint="eastAsia"/>
          <w:sz w:val="32"/>
          <w:szCs w:val="28"/>
          <w:lang w:val="zh-CN"/>
        </w:rPr>
        <w:t>报春苣苔属（苦苣苔科）属内种间和品种间杂交育种</w:t>
      </w:r>
      <w:r w:rsidRPr="001B08A5">
        <w:rPr>
          <w:rFonts w:ascii="仿宋_GB2312" w:eastAsia="仿宋_GB2312" w:hAnsi="宋体" w:hint="eastAsia"/>
          <w:sz w:val="32"/>
          <w:szCs w:val="28"/>
          <w:lang w:val="zh-CN"/>
        </w:rPr>
        <w:t>的</w:t>
      </w:r>
      <w:r w:rsidR="00E57F20" w:rsidRPr="001B08A5">
        <w:rPr>
          <w:rFonts w:ascii="仿宋_GB2312" w:eastAsia="仿宋_GB2312" w:hAnsi="宋体" w:hint="eastAsia"/>
          <w:sz w:val="32"/>
          <w:szCs w:val="28"/>
          <w:lang w:val="zh-CN"/>
        </w:rPr>
        <w:t>相关国家标准、行业标准、地方标准</w:t>
      </w:r>
      <w:r w:rsidRPr="001B08A5">
        <w:rPr>
          <w:rFonts w:ascii="仿宋_GB2312" w:eastAsia="仿宋_GB2312" w:hAnsi="宋体" w:hint="eastAsia"/>
          <w:sz w:val="32"/>
          <w:szCs w:val="28"/>
          <w:lang w:val="zh-CN"/>
        </w:rPr>
        <w:t>具体列出如下：</w:t>
      </w:r>
    </w:p>
    <w:p w:rsidR="006D7A3B" w:rsidRPr="006D7A3B" w:rsidRDefault="006D7A3B" w:rsidP="006D7A3B">
      <w:pPr>
        <w:spacing w:line="560" w:lineRule="exact"/>
        <w:ind w:firstLineChars="200" w:firstLine="640"/>
        <w:rPr>
          <w:rFonts w:ascii="仿宋_GB2312" w:eastAsia="仿宋_GB2312" w:hAnsi="宋体"/>
          <w:sz w:val="32"/>
          <w:szCs w:val="28"/>
          <w:lang w:val="zh-CN"/>
        </w:rPr>
      </w:pPr>
      <w:r w:rsidRPr="006D7A3B">
        <w:rPr>
          <w:rFonts w:ascii="仿宋_GB2312" w:eastAsia="仿宋_GB2312" w:hAnsi="宋体"/>
          <w:sz w:val="32"/>
          <w:szCs w:val="28"/>
          <w:lang w:val="zh-CN"/>
        </w:rPr>
        <w:t>DB52/T</w:t>
      </w:r>
      <w:r>
        <w:rPr>
          <w:rFonts w:ascii="仿宋_GB2312" w:eastAsia="仿宋_GB2312" w:hAnsi="宋体" w:hint="eastAsia"/>
          <w:sz w:val="32"/>
          <w:szCs w:val="28"/>
          <w:lang w:val="zh-CN"/>
        </w:rPr>
        <w:t xml:space="preserve"> </w:t>
      </w:r>
      <w:r w:rsidRPr="006D7A3B">
        <w:rPr>
          <w:rFonts w:ascii="仿宋_GB2312" w:eastAsia="仿宋_GB2312" w:hAnsi="宋体"/>
          <w:sz w:val="32"/>
          <w:szCs w:val="28"/>
          <w:lang w:val="zh-CN"/>
        </w:rPr>
        <w:t>1491-2020</w:t>
      </w:r>
      <w:r w:rsidRPr="006D7A3B">
        <w:rPr>
          <w:rFonts w:ascii="仿宋_GB2312" w:eastAsia="仿宋_GB2312" w:hAnsi="宋体" w:hint="eastAsia"/>
          <w:sz w:val="32"/>
          <w:szCs w:val="28"/>
          <w:lang w:val="zh-CN"/>
        </w:rPr>
        <w:t>《荔波唇柱苣苔培育技术规程》</w:t>
      </w:r>
    </w:p>
    <w:p w:rsidR="006D7A3B" w:rsidRDefault="006D7A3B" w:rsidP="006D7A3B">
      <w:pPr>
        <w:spacing w:line="560" w:lineRule="exact"/>
        <w:ind w:firstLineChars="200" w:firstLine="640"/>
        <w:rPr>
          <w:rFonts w:ascii="仿宋_GB2312" w:eastAsia="仿宋_GB2312" w:hAnsi="宋体"/>
          <w:sz w:val="32"/>
          <w:szCs w:val="28"/>
          <w:lang w:val="zh-CN"/>
        </w:rPr>
      </w:pPr>
      <w:r w:rsidRPr="006D7A3B">
        <w:rPr>
          <w:rFonts w:ascii="仿宋_GB2312" w:eastAsia="仿宋_GB2312" w:hAnsi="宋体"/>
          <w:sz w:val="32"/>
          <w:szCs w:val="28"/>
          <w:lang w:val="zh-CN"/>
        </w:rPr>
        <w:t>DB45/T</w:t>
      </w:r>
      <w:r>
        <w:rPr>
          <w:rFonts w:ascii="仿宋_GB2312" w:eastAsia="仿宋_GB2312" w:hAnsi="宋体" w:hint="eastAsia"/>
          <w:sz w:val="32"/>
          <w:szCs w:val="28"/>
          <w:lang w:val="zh-CN"/>
        </w:rPr>
        <w:t xml:space="preserve"> </w:t>
      </w:r>
      <w:r w:rsidRPr="006D7A3B">
        <w:rPr>
          <w:rFonts w:ascii="仿宋_GB2312" w:eastAsia="仿宋_GB2312" w:hAnsi="宋体"/>
          <w:sz w:val="32"/>
          <w:szCs w:val="28"/>
          <w:lang w:val="zh-CN"/>
        </w:rPr>
        <w:t>1039-2014</w:t>
      </w:r>
      <w:r w:rsidRPr="006D7A3B">
        <w:rPr>
          <w:rFonts w:ascii="仿宋_GB2312" w:eastAsia="仿宋_GB2312" w:hAnsi="宋体" w:hint="eastAsia"/>
          <w:sz w:val="32"/>
          <w:szCs w:val="28"/>
          <w:lang w:val="zh-CN"/>
        </w:rPr>
        <w:t>《药用唇柱苣苔组培快繁技术规程》</w:t>
      </w:r>
    </w:p>
    <w:p w:rsidR="00603C54" w:rsidRPr="00BD62CB" w:rsidRDefault="00603C54" w:rsidP="001A2AE9">
      <w:pPr>
        <w:spacing w:beforeLines="50" w:afterLines="50" w:line="560" w:lineRule="exact"/>
        <w:ind w:firstLineChars="200" w:firstLine="643"/>
        <w:rPr>
          <w:rFonts w:ascii="楷体" w:eastAsia="楷体" w:hAnsi="楷体"/>
          <w:b/>
          <w:sz w:val="32"/>
          <w:szCs w:val="32"/>
          <w:lang w:val="zh-CN"/>
        </w:rPr>
      </w:pPr>
      <w:r w:rsidRPr="00BD62CB">
        <w:rPr>
          <w:rFonts w:ascii="楷体" w:eastAsia="楷体" w:hAnsi="楷体" w:hint="eastAsia"/>
          <w:b/>
          <w:sz w:val="32"/>
          <w:szCs w:val="32"/>
          <w:lang w:val="zh-CN"/>
        </w:rPr>
        <w:t>（三）研讨确定标准主体内容</w:t>
      </w:r>
    </w:p>
    <w:p w:rsidR="00603C54" w:rsidRPr="001B08A5" w:rsidRDefault="00603C54"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标准编制工作组在对收集的资料进行整理研究后，标准编制工作组召开了标准编制会议，对标准的整体框架进行了研究，并对标准的关键性问题进行了初步探讨。经过研究，标准的主体内</w:t>
      </w:r>
      <w:r w:rsidRPr="001B08A5">
        <w:rPr>
          <w:rFonts w:ascii="仿宋_GB2312" w:eastAsia="仿宋_GB2312" w:hAnsi="宋体" w:hint="eastAsia"/>
          <w:sz w:val="32"/>
          <w:szCs w:val="28"/>
          <w:lang w:val="zh-CN"/>
        </w:rPr>
        <w:lastRenderedPageBreak/>
        <w:t>容包括术语和定义、</w:t>
      </w:r>
      <w:r w:rsidR="00BD247A" w:rsidRPr="00BD247A">
        <w:rPr>
          <w:rFonts w:ascii="仿宋_GB2312" w:eastAsia="仿宋_GB2312" w:hAnsi="宋体" w:hint="eastAsia"/>
          <w:sz w:val="32"/>
          <w:szCs w:val="28"/>
          <w:lang w:val="zh-CN"/>
        </w:rPr>
        <w:t>杂交育种、杂交、杂交果实采收与种子处理、杂交苗培育、形状观察与筛选</w:t>
      </w:r>
      <w:r w:rsidR="00BD247A">
        <w:rPr>
          <w:rFonts w:ascii="仿宋_GB2312" w:eastAsia="仿宋_GB2312" w:hAnsi="宋体" w:hint="eastAsia"/>
          <w:sz w:val="32"/>
          <w:szCs w:val="28"/>
          <w:lang w:val="zh-CN"/>
        </w:rPr>
        <w:t>、生产档案</w:t>
      </w:r>
      <w:r w:rsidR="004B3E07" w:rsidRPr="001B08A5">
        <w:rPr>
          <w:rFonts w:ascii="仿宋_GB2312" w:eastAsia="仿宋_GB2312" w:hAnsi="宋体" w:hint="eastAsia"/>
          <w:sz w:val="32"/>
          <w:szCs w:val="28"/>
          <w:lang w:val="zh-CN"/>
        </w:rPr>
        <w:t>。</w:t>
      </w:r>
    </w:p>
    <w:p w:rsidR="00603C54" w:rsidRPr="00BD62CB" w:rsidRDefault="00BD62CB" w:rsidP="001A2AE9">
      <w:pPr>
        <w:spacing w:beforeLines="50" w:afterLines="50" w:line="560" w:lineRule="exact"/>
        <w:ind w:firstLineChars="200" w:firstLine="643"/>
        <w:rPr>
          <w:rFonts w:ascii="楷体" w:eastAsia="楷体" w:hAnsi="楷体"/>
          <w:b/>
          <w:sz w:val="32"/>
          <w:szCs w:val="32"/>
          <w:lang w:val="zh-CN"/>
        </w:rPr>
      </w:pPr>
      <w:r>
        <w:rPr>
          <w:rFonts w:ascii="楷体" w:eastAsia="楷体" w:hAnsi="楷体" w:hint="eastAsia"/>
          <w:b/>
          <w:sz w:val="32"/>
          <w:szCs w:val="32"/>
          <w:lang w:val="zh-CN"/>
        </w:rPr>
        <w:t>（四）</w:t>
      </w:r>
      <w:r w:rsidR="00603C54" w:rsidRPr="00BD62CB">
        <w:rPr>
          <w:rFonts w:ascii="楷体" w:eastAsia="楷体" w:hAnsi="楷体" w:hint="eastAsia"/>
          <w:b/>
          <w:sz w:val="32"/>
          <w:szCs w:val="32"/>
          <w:lang w:val="zh-CN"/>
        </w:rPr>
        <w:t>形成文本草案、征求意见稿</w:t>
      </w:r>
    </w:p>
    <w:p w:rsidR="002D7CF5" w:rsidRPr="001B08A5" w:rsidRDefault="004B3E07"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2021年</w:t>
      </w:r>
      <w:r w:rsidR="00320404">
        <w:rPr>
          <w:rFonts w:ascii="仿宋_GB2312" w:eastAsia="仿宋_GB2312" w:hAnsi="宋体" w:hint="eastAsia"/>
          <w:sz w:val="32"/>
          <w:szCs w:val="28"/>
          <w:lang w:val="zh-CN"/>
        </w:rPr>
        <w:t>10</w:t>
      </w:r>
      <w:r w:rsidRPr="001B08A5">
        <w:rPr>
          <w:rFonts w:ascii="仿宋_GB2312" w:eastAsia="仿宋_GB2312" w:hAnsi="宋体" w:hint="eastAsia"/>
          <w:sz w:val="32"/>
          <w:szCs w:val="28"/>
          <w:lang w:val="zh-CN"/>
        </w:rPr>
        <w:t>月</w:t>
      </w:r>
      <w:r w:rsidR="002D7CF5" w:rsidRPr="001B08A5">
        <w:rPr>
          <w:rFonts w:ascii="仿宋_GB2312" w:eastAsia="仿宋_GB2312" w:hAnsi="宋体" w:hint="eastAsia"/>
          <w:sz w:val="32"/>
          <w:szCs w:val="28"/>
          <w:lang w:val="zh-CN"/>
        </w:rPr>
        <w:t>，标准起草工作小组进行了广泛实地调研工作，查阅了大量的国内外文献资料，对</w:t>
      </w:r>
      <w:r w:rsidR="00CA169D">
        <w:rPr>
          <w:rFonts w:ascii="仿宋_GB2312" w:eastAsia="仿宋_GB2312" w:hAnsi="宋体" w:hint="eastAsia"/>
          <w:sz w:val="32"/>
          <w:szCs w:val="28"/>
          <w:lang w:val="zh-CN"/>
        </w:rPr>
        <w:t>报春苣苔属（苦苣苔科）属内种间和品种间杂交育种</w:t>
      </w:r>
      <w:r w:rsidR="002D7CF5" w:rsidRPr="001B08A5">
        <w:rPr>
          <w:rFonts w:ascii="仿宋_GB2312" w:eastAsia="仿宋_GB2312" w:hAnsi="宋体" w:hint="eastAsia"/>
          <w:sz w:val="32"/>
          <w:szCs w:val="28"/>
          <w:lang w:val="zh-CN"/>
        </w:rPr>
        <w:t>进行</w:t>
      </w:r>
      <w:r w:rsidR="002D7CF5" w:rsidRPr="00CA169D">
        <w:rPr>
          <w:rFonts w:ascii="仿宋_GB2312" w:eastAsia="仿宋_GB2312" w:hAnsi="宋体" w:hint="eastAsia"/>
          <w:sz w:val="32"/>
          <w:szCs w:val="28"/>
          <w:lang w:val="zh-CN"/>
        </w:rPr>
        <w:t>系统总结，并于建立</w:t>
      </w:r>
      <w:r w:rsidR="00FA7E3E" w:rsidRPr="00FA7E3E">
        <w:rPr>
          <w:rFonts w:ascii="仿宋_GB2312" w:eastAsia="仿宋_GB2312" w:hAnsi="宋体" w:hint="eastAsia"/>
          <w:sz w:val="32"/>
          <w:szCs w:val="28"/>
          <w:lang w:val="zh-CN"/>
        </w:rPr>
        <w:t>报春苣苔属</w:t>
      </w:r>
      <w:r w:rsidR="002D7CF5" w:rsidRPr="00CA169D">
        <w:rPr>
          <w:rFonts w:ascii="仿宋_GB2312" w:eastAsia="仿宋_GB2312" w:hAnsi="宋体" w:hint="eastAsia"/>
          <w:sz w:val="32"/>
          <w:szCs w:val="28"/>
          <w:lang w:val="zh-CN"/>
        </w:rPr>
        <w:t>的种植示范园。经编制组反复讨论，形成了标准的基本构架，对主要内容进行了讨论并对项目的工作进行了部署和安排。</w:t>
      </w:r>
      <w:r w:rsidR="002D7CF5" w:rsidRPr="001B08A5">
        <w:rPr>
          <w:rFonts w:ascii="仿宋_GB2312" w:eastAsia="仿宋_GB2312" w:hAnsi="宋体" w:hint="eastAsia"/>
          <w:sz w:val="32"/>
          <w:szCs w:val="28"/>
          <w:lang w:val="zh-CN"/>
        </w:rPr>
        <w:t>在前期工作的基础之上，通过理清逻辑脉络，整合已有的参考资料中有关</w:t>
      </w:r>
      <w:r w:rsidR="00CA169D">
        <w:rPr>
          <w:rFonts w:ascii="仿宋_GB2312" w:eastAsia="仿宋_GB2312" w:hAnsi="宋体" w:hint="eastAsia"/>
          <w:sz w:val="32"/>
          <w:szCs w:val="28"/>
          <w:lang w:val="zh-CN"/>
        </w:rPr>
        <w:t>报春苣苔属杂交育种的内容</w:t>
      </w:r>
      <w:r w:rsidRPr="001B08A5">
        <w:rPr>
          <w:rFonts w:ascii="仿宋_GB2312" w:eastAsia="仿宋_GB2312" w:hAnsi="宋体" w:hint="eastAsia"/>
          <w:sz w:val="32"/>
          <w:szCs w:val="28"/>
          <w:lang w:val="zh-CN"/>
        </w:rPr>
        <w:t>，并结合</w:t>
      </w:r>
      <w:r w:rsidR="00CA169D">
        <w:rPr>
          <w:rFonts w:ascii="仿宋_GB2312" w:eastAsia="仿宋_GB2312" w:hAnsi="宋体" w:hint="eastAsia"/>
          <w:sz w:val="32"/>
          <w:szCs w:val="28"/>
          <w:lang w:val="zh-CN"/>
        </w:rPr>
        <w:t>报春苣苔属杂交育种</w:t>
      </w:r>
      <w:r w:rsidR="002D7CF5" w:rsidRPr="001B08A5">
        <w:rPr>
          <w:rFonts w:ascii="仿宋_GB2312" w:eastAsia="仿宋_GB2312" w:hAnsi="宋体" w:hint="eastAsia"/>
          <w:sz w:val="32"/>
          <w:szCs w:val="28"/>
          <w:lang w:val="zh-CN"/>
        </w:rPr>
        <w:t>实际要求的基础上，按照简化、统一等原则编制完成团体标准《</w:t>
      </w:r>
      <w:r w:rsidR="00AF0ECD">
        <w:rPr>
          <w:rFonts w:ascii="仿宋_GB2312" w:eastAsia="仿宋_GB2312" w:hAnsi="宋体" w:hint="eastAsia"/>
          <w:sz w:val="32"/>
          <w:szCs w:val="28"/>
          <w:lang w:val="zh-CN"/>
        </w:rPr>
        <w:t>报春苣苔属（苦苣苔科）属内种间和品种间杂交育种技术规程</w:t>
      </w:r>
      <w:r w:rsidR="002D7CF5" w:rsidRPr="001B08A5">
        <w:rPr>
          <w:rFonts w:ascii="仿宋_GB2312" w:eastAsia="仿宋_GB2312" w:hAnsi="宋体" w:hint="eastAsia"/>
          <w:sz w:val="32"/>
          <w:szCs w:val="28"/>
          <w:lang w:val="zh-CN"/>
        </w:rPr>
        <w:t>》（草案）。</w:t>
      </w:r>
    </w:p>
    <w:p w:rsidR="00603C54" w:rsidRPr="00ED0847" w:rsidRDefault="00603C54" w:rsidP="00FA7E3E">
      <w:pPr>
        <w:spacing w:line="560" w:lineRule="exact"/>
        <w:ind w:firstLineChars="200" w:firstLine="640"/>
        <w:rPr>
          <w:rFonts w:ascii="仿宋_GB2312" w:eastAsia="仿宋_GB2312" w:hAnsi="宋体"/>
          <w:sz w:val="32"/>
          <w:szCs w:val="28"/>
          <w:lang w:val="zh-CN"/>
        </w:rPr>
      </w:pPr>
      <w:r w:rsidRPr="00FA7E3E">
        <w:rPr>
          <w:rFonts w:ascii="仿宋_GB2312" w:eastAsia="仿宋_GB2312" w:hAnsi="宋体" w:hint="eastAsia"/>
          <w:sz w:val="32"/>
          <w:szCs w:val="28"/>
          <w:lang w:val="zh-CN"/>
        </w:rPr>
        <w:t>20</w:t>
      </w:r>
      <w:r w:rsidR="008D1373" w:rsidRPr="00FA7E3E">
        <w:rPr>
          <w:rFonts w:ascii="仿宋_GB2312" w:eastAsia="仿宋_GB2312" w:hAnsi="宋体" w:hint="eastAsia"/>
          <w:sz w:val="32"/>
          <w:szCs w:val="28"/>
          <w:lang w:val="zh-CN"/>
        </w:rPr>
        <w:t>21</w:t>
      </w:r>
      <w:r w:rsidRPr="00FA7E3E">
        <w:rPr>
          <w:rFonts w:ascii="仿宋_GB2312" w:eastAsia="仿宋_GB2312" w:hAnsi="宋体" w:hint="eastAsia"/>
          <w:sz w:val="32"/>
          <w:szCs w:val="28"/>
          <w:lang w:val="zh-CN"/>
        </w:rPr>
        <w:t>年</w:t>
      </w:r>
      <w:r w:rsidR="00F67BB0" w:rsidRPr="00FA7E3E">
        <w:rPr>
          <w:rFonts w:ascii="仿宋_GB2312" w:eastAsia="仿宋_GB2312" w:hAnsi="宋体" w:hint="eastAsia"/>
          <w:sz w:val="32"/>
          <w:szCs w:val="28"/>
          <w:lang w:val="zh-CN"/>
        </w:rPr>
        <w:t>11</w:t>
      </w:r>
      <w:r w:rsidRPr="00FA7E3E">
        <w:rPr>
          <w:rFonts w:ascii="仿宋_GB2312" w:eastAsia="仿宋_GB2312" w:hAnsi="宋体" w:hint="eastAsia"/>
          <w:sz w:val="32"/>
          <w:szCs w:val="28"/>
          <w:lang w:val="zh-CN"/>
        </w:rPr>
        <w:t>月</w:t>
      </w:r>
      <w:r w:rsidR="009E02E5" w:rsidRPr="00FA7E3E">
        <w:rPr>
          <w:rFonts w:ascii="仿宋_GB2312" w:eastAsia="仿宋_GB2312" w:hAnsi="宋体" w:hint="eastAsia"/>
          <w:sz w:val="32"/>
          <w:szCs w:val="28"/>
          <w:lang w:val="zh-CN"/>
        </w:rPr>
        <w:t>～202</w:t>
      </w:r>
      <w:r w:rsidR="009E36D8" w:rsidRPr="00FA7E3E">
        <w:rPr>
          <w:rFonts w:ascii="仿宋_GB2312" w:eastAsia="仿宋_GB2312" w:hAnsi="宋体" w:hint="eastAsia"/>
          <w:sz w:val="32"/>
          <w:szCs w:val="28"/>
          <w:lang w:val="zh-CN"/>
        </w:rPr>
        <w:t>1</w:t>
      </w:r>
      <w:r w:rsidR="009E02E5" w:rsidRPr="00FA7E3E">
        <w:rPr>
          <w:rFonts w:ascii="仿宋_GB2312" w:eastAsia="仿宋_GB2312" w:hAnsi="宋体" w:hint="eastAsia"/>
          <w:sz w:val="32"/>
          <w:szCs w:val="28"/>
          <w:lang w:val="zh-CN"/>
        </w:rPr>
        <w:t>年</w:t>
      </w:r>
      <w:r w:rsidR="00F67BB0" w:rsidRPr="00FA7E3E">
        <w:rPr>
          <w:rFonts w:ascii="仿宋_GB2312" w:eastAsia="仿宋_GB2312" w:hAnsi="宋体" w:hint="eastAsia"/>
          <w:sz w:val="32"/>
          <w:szCs w:val="28"/>
          <w:lang w:val="zh-CN"/>
        </w:rPr>
        <w:t>12</w:t>
      </w:r>
      <w:r w:rsidR="009E02E5" w:rsidRPr="00FA7E3E">
        <w:rPr>
          <w:rFonts w:ascii="仿宋_GB2312" w:eastAsia="仿宋_GB2312" w:hAnsi="宋体" w:hint="eastAsia"/>
          <w:sz w:val="32"/>
          <w:szCs w:val="28"/>
          <w:lang w:val="zh-CN"/>
        </w:rPr>
        <w:t>月</w:t>
      </w:r>
      <w:r w:rsidRPr="00FA7E3E">
        <w:rPr>
          <w:rFonts w:ascii="仿宋_GB2312" w:eastAsia="仿宋_GB2312" w:hAnsi="宋体" w:hint="eastAsia"/>
          <w:sz w:val="32"/>
          <w:szCs w:val="28"/>
          <w:lang w:val="zh-CN"/>
        </w:rPr>
        <w:t>，编制组</w:t>
      </w:r>
      <w:r w:rsidR="009E36D8" w:rsidRPr="00FA7E3E">
        <w:rPr>
          <w:rFonts w:ascii="仿宋_GB2312" w:eastAsia="仿宋_GB2312" w:hAnsi="宋体" w:hint="eastAsia"/>
          <w:sz w:val="32"/>
          <w:szCs w:val="28"/>
          <w:lang w:val="zh-CN"/>
        </w:rPr>
        <w:t>再次</w:t>
      </w:r>
      <w:r w:rsidRPr="00050727">
        <w:rPr>
          <w:rFonts w:ascii="仿宋_GB2312" w:eastAsia="仿宋_GB2312" w:hAnsi="宋体" w:hint="eastAsia"/>
          <w:sz w:val="32"/>
          <w:szCs w:val="28"/>
          <w:lang w:val="zh-CN"/>
        </w:rPr>
        <w:t>深入</w:t>
      </w:r>
      <w:r w:rsidR="00CA169D" w:rsidRPr="00FA7E3E">
        <w:rPr>
          <w:rFonts w:ascii="仿宋_GB2312" w:eastAsia="仿宋_GB2312" w:hAnsi="宋体" w:hint="eastAsia"/>
          <w:sz w:val="32"/>
          <w:szCs w:val="28"/>
          <w:lang w:val="zh-CN"/>
        </w:rPr>
        <w:t>报春苣苔属</w:t>
      </w:r>
      <w:r w:rsidR="00F67BB0" w:rsidRPr="00FA7E3E">
        <w:rPr>
          <w:rFonts w:ascii="仿宋_GB2312" w:eastAsia="仿宋_GB2312" w:hAnsi="宋体" w:hint="eastAsia"/>
          <w:sz w:val="32"/>
          <w:szCs w:val="28"/>
          <w:lang w:val="zh-CN"/>
        </w:rPr>
        <w:t>种植区</w:t>
      </w:r>
      <w:r w:rsidRPr="00FA7E3E">
        <w:rPr>
          <w:rFonts w:ascii="仿宋_GB2312" w:eastAsia="仿宋_GB2312" w:hAnsi="宋体" w:hint="eastAsia"/>
          <w:sz w:val="32"/>
          <w:szCs w:val="28"/>
          <w:lang w:val="zh-CN"/>
        </w:rPr>
        <w:t>进行分组调研，</w:t>
      </w:r>
      <w:r w:rsidR="001A60A2" w:rsidRPr="00FA7E3E">
        <w:rPr>
          <w:rFonts w:ascii="仿宋_GB2312" w:eastAsia="仿宋_GB2312" w:hAnsi="宋体" w:hint="eastAsia"/>
          <w:sz w:val="32"/>
          <w:szCs w:val="28"/>
          <w:lang w:val="zh-CN"/>
        </w:rPr>
        <w:t>并向</w:t>
      </w:r>
      <w:r w:rsidR="00CA169D" w:rsidRPr="00FA7E3E">
        <w:rPr>
          <w:rFonts w:ascii="仿宋_GB2312" w:eastAsia="仿宋_GB2312" w:hAnsi="宋体" w:hint="eastAsia"/>
          <w:sz w:val="32"/>
          <w:szCs w:val="28"/>
          <w:lang w:val="zh-CN"/>
        </w:rPr>
        <w:t>报春苣苔属</w:t>
      </w:r>
      <w:r w:rsidR="00F67BB0" w:rsidRPr="00FA7E3E">
        <w:rPr>
          <w:rFonts w:ascii="仿宋_GB2312" w:eastAsia="仿宋_GB2312" w:hAnsi="宋体" w:hint="eastAsia"/>
          <w:sz w:val="32"/>
          <w:szCs w:val="28"/>
          <w:lang w:val="zh-CN"/>
        </w:rPr>
        <w:t>种植相关</w:t>
      </w:r>
      <w:r w:rsidR="001A60A2" w:rsidRPr="00FA7E3E">
        <w:rPr>
          <w:rFonts w:ascii="仿宋_GB2312" w:eastAsia="仿宋_GB2312" w:hAnsi="宋体" w:hint="eastAsia"/>
          <w:sz w:val="32"/>
          <w:szCs w:val="28"/>
          <w:lang w:val="zh-CN"/>
        </w:rPr>
        <w:t>科研单位、企业</w:t>
      </w:r>
      <w:r w:rsidRPr="00FA7E3E">
        <w:rPr>
          <w:rFonts w:ascii="仿宋_GB2312" w:eastAsia="仿宋_GB2312" w:hAnsi="宋体" w:hint="eastAsia"/>
          <w:sz w:val="32"/>
          <w:szCs w:val="28"/>
          <w:lang w:val="zh-CN"/>
        </w:rPr>
        <w:t>征求生产技术意见</w:t>
      </w:r>
      <w:r w:rsidR="001A60A2" w:rsidRPr="00FA7E3E">
        <w:rPr>
          <w:rFonts w:ascii="仿宋_GB2312" w:eastAsia="仿宋_GB2312" w:hAnsi="宋体" w:hint="eastAsia"/>
          <w:sz w:val="32"/>
          <w:szCs w:val="28"/>
          <w:lang w:val="zh-CN"/>
        </w:rPr>
        <w:t>。针对</w:t>
      </w:r>
      <w:r w:rsidR="00FA7E3E" w:rsidRPr="00FA7E3E">
        <w:rPr>
          <w:rFonts w:ascii="仿宋_GB2312" w:eastAsia="仿宋_GB2312" w:hAnsi="宋体" w:hint="eastAsia"/>
          <w:sz w:val="32"/>
          <w:szCs w:val="28"/>
          <w:lang w:val="zh-CN"/>
        </w:rPr>
        <w:t>报春苣苔属（苦苣苔科）属内种间和品种间杂交育种</w:t>
      </w:r>
      <w:r w:rsidR="001A60A2" w:rsidRPr="00FA7E3E">
        <w:rPr>
          <w:rFonts w:ascii="仿宋_GB2312" w:eastAsia="仿宋_GB2312" w:hAnsi="宋体" w:hint="eastAsia"/>
          <w:sz w:val="32"/>
          <w:szCs w:val="28"/>
          <w:lang w:val="zh-CN"/>
        </w:rPr>
        <w:t>过程中</w:t>
      </w:r>
      <w:r w:rsidR="00FA7E3E" w:rsidRPr="00FA7E3E">
        <w:rPr>
          <w:rFonts w:ascii="仿宋_GB2312" w:eastAsia="仿宋_GB2312" w:hAnsi="宋体" w:hint="eastAsia"/>
          <w:sz w:val="32"/>
          <w:szCs w:val="28"/>
          <w:lang w:val="zh-CN"/>
        </w:rPr>
        <w:t>去雄不及时、雌蕊成熟度判断困难、不能理清杂交父本花粉成活力与雄蕊的花药不同时期之间关系</w:t>
      </w:r>
      <w:r w:rsidR="001A60A2" w:rsidRPr="00FA7E3E">
        <w:rPr>
          <w:rFonts w:ascii="仿宋_GB2312" w:eastAsia="仿宋_GB2312" w:hAnsi="宋体" w:hint="eastAsia"/>
          <w:sz w:val="32"/>
          <w:szCs w:val="28"/>
          <w:lang w:val="zh-CN"/>
        </w:rPr>
        <w:t>等</w:t>
      </w:r>
      <w:r w:rsidR="00ED0847" w:rsidRPr="00FA7E3E">
        <w:rPr>
          <w:rFonts w:ascii="仿宋_GB2312" w:eastAsia="仿宋_GB2312" w:hAnsi="宋体" w:hint="eastAsia"/>
          <w:sz w:val="32"/>
          <w:szCs w:val="28"/>
          <w:lang w:val="zh-CN"/>
        </w:rPr>
        <w:t>出现的</w:t>
      </w:r>
      <w:r w:rsidR="001A60A2" w:rsidRPr="00FA7E3E">
        <w:rPr>
          <w:rFonts w:ascii="仿宋_GB2312" w:eastAsia="仿宋_GB2312" w:hAnsi="宋体" w:hint="eastAsia"/>
          <w:sz w:val="32"/>
          <w:szCs w:val="28"/>
          <w:lang w:val="zh-CN"/>
        </w:rPr>
        <w:t>问题，</w:t>
      </w:r>
      <w:r w:rsidR="00ED0847" w:rsidRPr="00FA7E3E">
        <w:rPr>
          <w:rFonts w:ascii="仿宋_GB2312" w:eastAsia="仿宋_GB2312" w:hAnsi="宋体" w:hint="eastAsia"/>
          <w:sz w:val="32"/>
          <w:szCs w:val="28"/>
          <w:lang w:val="zh-CN"/>
        </w:rPr>
        <w:t>项目编制组通过开展</w:t>
      </w:r>
      <w:r w:rsidR="00FA7E3E" w:rsidRPr="00FA7E3E">
        <w:rPr>
          <w:rFonts w:ascii="仿宋_GB2312" w:eastAsia="仿宋_GB2312" w:hAnsi="宋体" w:hint="eastAsia"/>
          <w:sz w:val="32"/>
          <w:szCs w:val="28"/>
          <w:lang w:val="zh-CN"/>
        </w:rPr>
        <w:t>杂交育种</w:t>
      </w:r>
      <w:r w:rsidR="00ED0847" w:rsidRPr="00FA7E3E">
        <w:rPr>
          <w:rFonts w:ascii="仿宋_GB2312" w:eastAsia="仿宋_GB2312" w:hAnsi="宋体" w:hint="eastAsia"/>
          <w:sz w:val="32"/>
          <w:szCs w:val="28"/>
          <w:lang w:val="zh-CN"/>
        </w:rPr>
        <w:t>试验，在</w:t>
      </w:r>
      <w:r w:rsidR="00FA7E3E" w:rsidRPr="00FA7E3E">
        <w:rPr>
          <w:rFonts w:ascii="仿宋_GB2312" w:eastAsia="仿宋_GB2312" w:hAnsi="宋体" w:hint="eastAsia"/>
          <w:sz w:val="32"/>
          <w:szCs w:val="28"/>
          <w:lang w:val="zh-CN"/>
        </w:rPr>
        <w:t>报春苣苔属杂交育种</w:t>
      </w:r>
      <w:r w:rsidR="00ED0847" w:rsidRPr="00FA7E3E">
        <w:rPr>
          <w:rFonts w:ascii="仿宋_GB2312" w:eastAsia="仿宋_GB2312" w:hAnsi="宋体" w:hint="eastAsia"/>
          <w:sz w:val="32"/>
          <w:szCs w:val="28"/>
          <w:lang w:val="zh-CN"/>
        </w:rPr>
        <w:t>领域</w:t>
      </w:r>
      <w:r w:rsidRPr="00FA7E3E">
        <w:rPr>
          <w:rFonts w:ascii="仿宋_GB2312" w:eastAsia="仿宋_GB2312" w:hAnsi="宋体" w:hint="eastAsia"/>
          <w:sz w:val="32"/>
          <w:szCs w:val="28"/>
          <w:lang w:val="zh-CN"/>
        </w:rPr>
        <w:t>取得阶段性进展，</w:t>
      </w:r>
      <w:r w:rsidR="001A60A2" w:rsidRPr="00FA7E3E">
        <w:rPr>
          <w:rFonts w:ascii="仿宋_GB2312" w:eastAsia="仿宋_GB2312" w:hAnsi="宋体" w:hint="eastAsia"/>
          <w:sz w:val="32"/>
          <w:szCs w:val="28"/>
          <w:lang w:val="zh-CN"/>
        </w:rPr>
        <w:t>确立</w:t>
      </w:r>
      <w:r w:rsidRPr="00FA7E3E">
        <w:rPr>
          <w:rFonts w:ascii="仿宋_GB2312" w:eastAsia="仿宋_GB2312" w:hAnsi="宋体" w:hint="eastAsia"/>
          <w:sz w:val="32"/>
          <w:szCs w:val="28"/>
          <w:lang w:val="zh-CN"/>
        </w:rPr>
        <w:t>了</w:t>
      </w:r>
      <w:r w:rsidR="00FA7E3E" w:rsidRPr="00FA7E3E">
        <w:rPr>
          <w:rFonts w:ascii="仿宋_GB2312" w:eastAsia="仿宋_GB2312" w:hAnsi="宋体" w:hint="eastAsia"/>
          <w:sz w:val="32"/>
          <w:szCs w:val="28"/>
          <w:lang w:val="zh-CN"/>
        </w:rPr>
        <w:t>报春苣苔属杂交育种</w:t>
      </w:r>
      <w:r w:rsidR="001A60A2" w:rsidRPr="00FA7E3E">
        <w:rPr>
          <w:rFonts w:ascii="仿宋_GB2312" w:eastAsia="仿宋_GB2312" w:hAnsi="宋体" w:hint="eastAsia"/>
          <w:sz w:val="32"/>
          <w:szCs w:val="28"/>
          <w:lang w:val="zh-CN"/>
        </w:rPr>
        <w:t>程序</w:t>
      </w:r>
      <w:r w:rsidRPr="00FA7E3E">
        <w:rPr>
          <w:rFonts w:ascii="仿宋_GB2312" w:eastAsia="仿宋_GB2312" w:hAnsi="宋体" w:hint="eastAsia"/>
          <w:sz w:val="32"/>
          <w:szCs w:val="28"/>
          <w:lang w:val="zh-CN"/>
        </w:rPr>
        <w:t>。根据反馈意见及试验成果，标准编制工作组多次召开会议，对标准草案进</w:t>
      </w:r>
      <w:r w:rsidRPr="00F67BB0">
        <w:rPr>
          <w:rFonts w:ascii="仿宋_GB2312" w:eastAsia="仿宋_GB2312" w:hAnsi="宋体" w:hint="eastAsia"/>
          <w:sz w:val="32"/>
          <w:szCs w:val="28"/>
          <w:lang w:val="zh-CN"/>
        </w:rPr>
        <w:t>行反复修改和研究讨论，形成</w:t>
      </w:r>
      <w:r w:rsidR="00EC5B56" w:rsidRPr="00F67BB0">
        <w:rPr>
          <w:rFonts w:ascii="仿宋_GB2312" w:eastAsia="仿宋_GB2312" w:hAnsi="宋体" w:hint="eastAsia"/>
          <w:sz w:val="32"/>
          <w:szCs w:val="28"/>
          <w:lang w:val="zh-CN"/>
        </w:rPr>
        <w:t>团体</w:t>
      </w:r>
      <w:r w:rsidRPr="00F67BB0">
        <w:rPr>
          <w:rFonts w:ascii="仿宋_GB2312" w:eastAsia="仿宋_GB2312" w:hAnsi="宋体" w:hint="eastAsia"/>
          <w:sz w:val="32"/>
          <w:szCs w:val="28"/>
          <w:lang w:val="zh-CN"/>
        </w:rPr>
        <w:t>标准《</w:t>
      </w:r>
      <w:r w:rsidR="00AF0ECD">
        <w:rPr>
          <w:rFonts w:ascii="仿宋_GB2312" w:eastAsia="仿宋_GB2312" w:hAnsi="宋体" w:hint="eastAsia"/>
          <w:sz w:val="32"/>
          <w:szCs w:val="28"/>
          <w:lang w:val="zh-CN"/>
        </w:rPr>
        <w:t>报春苣苔属（苦苣苔科）属内种间和品种间杂交育种技术规程</w:t>
      </w:r>
      <w:r w:rsidRPr="00F67BB0">
        <w:rPr>
          <w:rFonts w:ascii="仿宋_GB2312" w:eastAsia="仿宋_GB2312" w:hAnsi="宋体" w:hint="eastAsia"/>
          <w:sz w:val="32"/>
          <w:szCs w:val="28"/>
          <w:lang w:val="zh-CN"/>
        </w:rPr>
        <w:t>》（征求意见稿）和（征求意见稿）编制说明。</w:t>
      </w:r>
    </w:p>
    <w:p w:rsidR="00603C54" w:rsidRPr="00EB013C" w:rsidRDefault="00603C54" w:rsidP="001A2AE9">
      <w:pPr>
        <w:spacing w:beforeLines="50" w:afterLines="50" w:line="560" w:lineRule="exact"/>
        <w:ind w:firstLineChars="200" w:firstLine="640"/>
        <w:rPr>
          <w:rFonts w:ascii="黑体" w:eastAsia="黑体" w:hAnsi="黑体" w:cs="黑体"/>
          <w:bCs/>
          <w:sz w:val="32"/>
          <w:szCs w:val="32"/>
        </w:rPr>
      </w:pPr>
      <w:r w:rsidRPr="00EB013C">
        <w:rPr>
          <w:rFonts w:ascii="黑体" w:eastAsia="黑体" w:hAnsi="黑体" w:cs="黑体" w:hint="eastAsia"/>
          <w:bCs/>
          <w:sz w:val="32"/>
          <w:szCs w:val="32"/>
        </w:rPr>
        <w:lastRenderedPageBreak/>
        <w:t>四、标准制定原则</w:t>
      </w:r>
    </w:p>
    <w:p w:rsidR="00603C54" w:rsidRPr="00BD62CB" w:rsidRDefault="00BD62CB" w:rsidP="00BD62CB">
      <w:pPr>
        <w:ind w:firstLineChars="200" w:firstLine="643"/>
        <w:rPr>
          <w:rFonts w:ascii="楷体" w:eastAsia="楷体" w:hAnsi="楷体"/>
          <w:b/>
          <w:sz w:val="32"/>
          <w:szCs w:val="32"/>
          <w:lang w:val="zh-CN"/>
        </w:rPr>
      </w:pPr>
      <w:r w:rsidRPr="00BD62CB">
        <w:rPr>
          <w:rFonts w:ascii="楷体" w:eastAsia="楷体" w:hAnsi="楷体" w:hint="eastAsia"/>
          <w:b/>
          <w:sz w:val="32"/>
          <w:szCs w:val="32"/>
          <w:lang w:val="zh-CN"/>
        </w:rPr>
        <w:t>（一）</w:t>
      </w:r>
      <w:r w:rsidR="00603C54" w:rsidRPr="00BD62CB">
        <w:rPr>
          <w:rFonts w:ascii="楷体" w:eastAsia="楷体" w:hAnsi="楷体" w:hint="eastAsia"/>
          <w:b/>
          <w:sz w:val="32"/>
          <w:szCs w:val="32"/>
          <w:lang w:val="zh-CN"/>
        </w:rPr>
        <w:t>实用性原则</w:t>
      </w:r>
    </w:p>
    <w:p w:rsidR="00603C54" w:rsidRPr="001B08A5" w:rsidRDefault="00603C54"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本文件是在充分收集相关资料和文献，分析广西</w:t>
      </w:r>
      <w:r w:rsidR="00FA7E3E" w:rsidRPr="00FA7E3E">
        <w:rPr>
          <w:rFonts w:ascii="仿宋_GB2312" w:eastAsia="仿宋_GB2312" w:hAnsi="宋体" w:hint="eastAsia"/>
          <w:sz w:val="32"/>
          <w:szCs w:val="28"/>
          <w:lang w:val="zh-CN"/>
        </w:rPr>
        <w:t>报春苣苔属杂交育种</w:t>
      </w:r>
      <w:r w:rsidR="00CF3ECE" w:rsidRPr="001B08A5">
        <w:rPr>
          <w:rFonts w:ascii="仿宋_GB2312" w:eastAsia="仿宋_GB2312" w:hAnsi="宋体" w:hint="eastAsia"/>
          <w:sz w:val="32"/>
          <w:szCs w:val="28"/>
          <w:lang w:val="zh-CN"/>
        </w:rPr>
        <w:t>特点</w:t>
      </w:r>
      <w:r w:rsidRPr="001B08A5">
        <w:rPr>
          <w:rFonts w:ascii="仿宋_GB2312" w:eastAsia="仿宋_GB2312" w:hAnsi="宋体" w:hint="eastAsia"/>
          <w:sz w:val="32"/>
          <w:szCs w:val="28"/>
          <w:lang w:val="zh-CN"/>
        </w:rPr>
        <w:t>，在现有国家、行业标准相关</w:t>
      </w:r>
      <w:r w:rsidR="000D0702" w:rsidRPr="00FA7E3E">
        <w:rPr>
          <w:rFonts w:ascii="仿宋_GB2312" w:eastAsia="仿宋_GB2312" w:hAnsi="宋体" w:hint="eastAsia"/>
          <w:sz w:val="32"/>
          <w:szCs w:val="28"/>
          <w:lang w:val="zh-CN"/>
        </w:rPr>
        <w:t>报春苣苔属杂交育种</w:t>
      </w:r>
      <w:r w:rsidRPr="001B08A5">
        <w:rPr>
          <w:rFonts w:ascii="仿宋_GB2312" w:eastAsia="仿宋_GB2312" w:hAnsi="宋体" w:hint="eastAsia"/>
          <w:sz w:val="32"/>
          <w:szCs w:val="28"/>
          <w:lang w:val="zh-CN"/>
        </w:rPr>
        <w:t>的基础上，结合多年实践而总结起草的。符合当前</w:t>
      </w:r>
      <w:r w:rsidR="000D0702" w:rsidRPr="00FA7E3E">
        <w:rPr>
          <w:rFonts w:ascii="仿宋_GB2312" w:eastAsia="仿宋_GB2312" w:hAnsi="宋体" w:hint="eastAsia"/>
          <w:sz w:val="32"/>
          <w:szCs w:val="28"/>
          <w:lang w:val="zh-CN"/>
        </w:rPr>
        <w:t>报春苣苔属杂交育种</w:t>
      </w:r>
      <w:r w:rsidRPr="001B08A5">
        <w:rPr>
          <w:rFonts w:ascii="仿宋_GB2312" w:eastAsia="仿宋_GB2312" w:hAnsi="宋体" w:hint="eastAsia"/>
          <w:sz w:val="32"/>
          <w:szCs w:val="28"/>
          <w:lang w:val="zh-CN"/>
        </w:rPr>
        <w:t>的要求，有利于行业的长远发展，具有较强的实用性和可操作性。</w:t>
      </w:r>
    </w:p>
    <w:p w:rsidR="00603C54" w:rsidRPr="00BD62CB" w:rsidRDefault="00BD62CB" w:rsidP="00BD62CB">
      <w:pPr>
        <w:ind w:firstLineChars="200" w:firstLine="643"/>
        <w:rPr>
          <w:rFonts w:ascii="楷体" w:eastAsia="楷体" w:hAnsi="楷体"/>
          <w:b/>
          <w:sz w:val="32"/>
          <w:szCs w:val="32"/>
          <w:lang w:val="zh-CN"/>
        </w:rPr>
      </w:pPr>
      <w:r w:rsidRPr="00BD62CB">
        <w:rPr>
          <w:rFonts w:ascii="楷体" w:eastAsia="楷体" w:hAnsi="楷体" w:hint="eastAsia"/>
          <w:b/>
          <w:sz w:val="32"/>
          <w:szCs w:val="32"/>
          <w:lang w:val="zh-CN"/>
        </w:rPr>
        <w:t>（二）</w:t>
      </w:r>
      <w:r w:rsidR="00603C54" w:rsidRPr="00BD62CB">
        <w:rPr>
          <w:rFonts w:ascii="楷体" w:eastAsia="楷体" w:hAnsi="楷体" w:hint="eastAsia"/>
          <w:b/>
          <w:sz w:val="32"/>
          <w:szCs w:val="32"/>
          <w:lang w:val="zh-CN"/>
        </w:rPr>
        <w:t>协调性原则</w:t>
      </w:r>
    </w:p>
    <w:p w:rsidR="00603C54" w:rsidRPr="001B08A5" w:rsidRDefault="00603C54"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本文件编写过程中注意了与</w:t>
      </w:r>
      <w:r w:rsidR="009918CC" w:rsidRPr="001B08A5">
        <w:rPr>
          <w:rFonts w:ascii="仿宋_GB2312" w:eastAsia="仿宋_GB2312" w:hAnsi="宋体" w:hint="eastAsia"/>
          <w:sz w:val="32"/>
          <w:szCs w:val="28"/>
          <w:lang w:val="zh-CN"/>
        </w:rPr>
        <w:t>广西</w:t>
      </w:r>
      <w:r w:rsidR="000D0702" w:rsidRPr="00FA7E3E">
        <w:rPr>
          <w:rFonts w:ascii="仿宋_GB2312" w:eastAsia="仿宋_GB2312" w:hAnsi="宋体" w:hint="eastAsia"/>
          <w:sz w:val="32"/>
          <w:szCs w:val="28"/>
          <w:lang w:val="zh-CN"/>
        </w:rPr>
        <w:t>报春苣苔属杂交育种</w:t>
      </w:r>
      <w:r w:rsidRPr="001B08A5">
        <w:rPr>
          <w:rFonts w:ascii="仿宋_GB2312" w:eastAsia="仿宋_GB2312" w:hAnsi="宋体" w:hint="eastAsia"/>
          <w:sz w:val="32"/>
          <w:szCs w:val="28"/>
          <w:lang w:val="zh-CN"/>
        </w:rPr>
        <w:t>相关法律法规的协调问题，在内容上与现行法律法规、标准协调一致。</w:t>
      </w:r>
    </w:p>
    <w:p w:rsidR="00603C54" w:rsidRPr="00BD62CB" w:rsidRDefault="00BD62CB" w:rsidP="00BD62CB">
      <w:pPr>
        <w:ind w:firstLineChars="200" w:firstLine="643"/>
        <w:rPr>
          <w:rFonts w:ascii="楷体" w:eastAsia="楷体" w:hAnsi="楷体"/>
          <w:b/>
          <w:sz w:val="32"/>
          <w:szCs w:val="32"/>
          <w:lang w:val="zh-CN"/>
        </w:rPr>
      </w:pPr>
      <w:r w:rsidRPr="00BD62CB">
        <w:rPr>
          <w:rFonts w:ascii="楷体" w:eastAsia="楷体" w:hAnsi="楷体" w:hint="eastAsia"/>
          <w:b/>
          <w:sz w:val="32"/>
          <w:szCs w:val="32"/>
          <w:lang w:val="zh-CN"/>
        </w:rPr>
        <w:t>（三）</w:t>
      </w:r>
      <w:r w:rsidR="00603C54" w:rsidRPr="00BD62CB">
        <w:rPr>
          <w:rFonts w:ascii="楷体" w:eastAsia="楷体" w:hAnsi="楷体" w:hint="eastAsia"/>
          <w:b/>
          <w:sz w:val="32"/>
          <w:szCs w:val="32"/>
          <w:lang w:val="zh-CN"/>
        </w:rPr>
        <w:t>规范性原则</w:t>
      </w:r>
    </w:p>
    <w:p w:rsidR="00603C54" w:rsidRPr="001B08A5" w:rsidRDefault="00603C54"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本文件严格按照GB/T 1.1—2020《标准化工作导则 第1部分：标准的结构和编写》的要求和规定编写本标准的内容，保证标准的编写质量。</w:t>
      </w:r>
    </w:p>
    <w:p w:rsidR="00603C54" w:rsidRPr="00BD62CB" w:rsidRDefault="00BD62CB" w:rsidP="00BD62CB">
      <w:pPr>
        <w:ind w:firstLineChars="200" w:firstLine="643"/>
        <w:rPr>
          <w:rFonts w:ascii="楷体" w:eastAsia="楷体" w:hAnsi="楷体"/>
          <w:b/>
          <w:sz w:val="32"/>
          <w:szCs w:val="32"/>
          <w:lang w:val="zh-CN"/>
        </w:rPr>
      </w:pPr>
      <w:r w:rsidRPr="00BD62CB">
        <w:rPr>
          <w:rFonts w:ascii="楷体" w:eastAsia="楷体" w:hAnsi="楷体" w:hint="eastAsia"/>
          <w:b/>
          <w:sz w:val="32"/>
          <w:szCs w:val="32"/>
          <w:lang w:val="zh-CN"/>
        </w:rPr>
        <w:t>（四）</w:t>
      </w:r>
      <w:r w:rsidR="00603C54" w:rsidRPr="00BD62CB">
        <w:rPr>
          <w:rFonts w:ascii="楷体" w:eastAsia="楷体" w:hAnsi="楷体" w:hint="eastAsia"/>
          <w:b/>
          <w:sz w:val="32"/>
          <w:szCs w:val="32"/>
          <w:lang w:val="zh-CN"/>
        </w:rPr>
        <w:t>前瞻性原则</w:t>
      </w:r>
    </w:p>
    <w:p w:rsidR="00603C54" w:rsidRPr="001B08A5" w:rsidRDefault="00603C54"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本文件根据当前广西区内</w:t>
      </w:r>
      <w:r w:rsidR="000D0702" w:rsidRPr="00FA7E3E">
        <w:rPr>
          <w:rFonts w:ascii="仿宋_GB2312" w:eastAsia="仿宋_GB2312" w:hAnsi="宋体" w:hint="eastAsia"/>
          <w:sz w:val="32"/>
          <w:szCs w:val="28"/>
          <w:lang w:val="zh-CN"/>
        </w:rPr>
        <w:t>报春苣苔属</w:t>
      </w:r>
      <w:r w:rsidR="000D0702">
        <w:rPr>
          <w:rFonts w:ascii="仿宋_GB2312" w:eastAsia="仿宋_GB2312" w:hAnsi="宋体" w:hint="eastAsia"/>
          <w:sz w:val="32"/>
          <w:szCs w:val="28"/>
          <w:lang w:val="zh-CN"/>
        </w:rPr>
        <w:t>育种机构</w:t>
      </w:r>
      <w:r w:rsidRPr="001B08A5">
        <w:rPr>
          <w:rFonts w:ascii="仿宋_GB2312" w:eastAsia="仿宋_GB2312" w:hAnsi="宋体" w:hint="eastAsia"/>
          <w:sz w:val="32"/>
          <w:szCs w:val="28"/>
          <w:lang w:val="zh-CN"/>
        </w:rPr>
        <w:t>，</w:t>
      </w:r>
      <w:r w:rsidR="000D0702" w:rsidRPr="00FA7E3E">
        <w:rPr>
          <w:rFonts w:ascii="仿宋_GB2312" w:eastAsia="仿宋_GB2312" w:hAnsi="宋体" w:hint="eastAsia"/>
          <w:sz w:val="32"/>
          <w:szCs w:val="28"/>
          <w:lang w:val="zh-CN"/>
        </w:rPr>
        <w:t>去雄不及时、雌蕊成熟度判断困难、不能理清杂交父本花粉成活力与雄蕊的花药不同时期之间关系</w:t>
      </w:r>
      <w:r w:rsidRPr="001B08A5">
        <w:rPr>
          <w:rFonts w:ascii="仿宋_GB2312" w:eastAsia="仿宋_GB2312" w:hAnsi="宋体" w:hint="eastAsia"/>
          <w:sz w:val="32"/>
          <w:szCs w:val="28"/>
          <w:lang w:val="zh-CN"/>
        </w:rPr>
        <w:t>的现状，同时考虑</w:t>
      </w:r>
      <w:r w:rsidR="000D0702" w:rsidRPr="00FA7E3E">
        <w:rPr>
          <w:rFonts w:ascii="仿宋_GB2312" w:eastAsia="仿宋_GB2312" w:hAnsi="宋体" w:hint="eastAsia"/>
          <w:sz w:val="32"/>
          <w:szCs w:val="28"/>
          <w:lang w:val="zh-CN"/>
        </w:rPr>
        <w:t>报春苣苔属杂交育种</w:t>
      </w:r>
      <w:r w:rsidRPr="001B08A5">
        <w:rPr>
          <w:rFonts w:ascii="仿宋_GB2312" w:eastAsia="仿宋_GB2312" w:hAnsi="宋体" w:hint="eastAsia"/>
          <w:sz w:val="32"/>
          <w:szCs w:val="28"/>
          <w:lang w:val="zh-CN"/>
        </w:rPr>
        <w:t>的需求，在标准中体现了个别特色性、前瞻性和先进性条款，作为对</w:t>
      </w:r>
      <w:r w:rsidR="000D0702" w:rsidRPr="00FA7E3E">
        <w:rPr>
          <w:rFonts w:ascii="仿宋_GB2312" w:eastAsia="仿宋_GB2312" w:hAnsi="宋体" w:hint="eastAsia"/>
          <w:sz w:val="32"/>
          <w:szCs w:val="28"/>
          <w:lang w:val="zh-CN"/>
        </w:rPr>
        <w:t>报春苣苔属杂交育种</w:t>
      </w:r>
      <w:r w:rsidRPr="001B08A5">
        <w:rPr>
          <w:rFonts w:ascii="仿宋_GB2312" w:eastAsia="仿宋_GB2312" w:hAnsi="宋体" w:hint="eastAsia"/>
          <w:sz w:val="32"/>
          <w:szCs w:val="28"/>
          <w:lang w:val="zh-CN"/>
        </w:rPr>
        <w:t>的指导。</w:t>
      </w:r>
    </w:p>
    <w:p w:rsidR="00FF6348" w:rsidRPr="00EB013C" w:rsidRDefault="00543432" w:rsidP="001A2AE9">
      <w:pPr>
        <w:spacing w:beforeLines="50" w:afterLines="50" w:line="560" w:lineRule="exact"/>
        <w:ind w:firstLineChars="200" w:firstLine="640"/>
        <w:rPr>
          <w:rFonts w:ascii="黑体" w:eastAsia="黑体" w:hAnsi="黑体" w:cs="黑体"/>
          <w:bCs/>
          <w:sz w:val="32"/>
          <w:szCs w:val="32"/>
        </w:rPr>
      </w:pPr>
      <w:r w:rsidRPr="00EB013C">
        <w:rPr>
          <w:rFonts w:ascii="黑体" w:eastAsia="黑体" w:hAnsi="黑体" w:cs="黑体" w:hint="eastAsia"/>
          <w:bCs/>
          <w:sz w:val="32"/>
          <w:szCs w:val="32"/>
        </w:rPr>
        <w:t>五、</w:t>
      </w:r>
      <w:r w:rsidR="00C2083A" w:rsidRPr="00EB013C">
        <w:rPr>
          <w:rFonts w:ascii="黑体" w:eastAsia="黑体" w:hAnsi="黑体" w:cs="黑体" w:hint="eastAsia"/>
          <w:bCs/>
          <w:sz w:val="32"/>
          <w:szCs w:val="32"/>
        </w:rPr>
        <w:t>标准主要章节内容及确定依据</w:t>
      </w:r>
    </w:p>
    <w:p w:rsidR="0025708A" w:rsidRPr="001B08A5" w:rsidRDefault="0025708A" w:rsidP="001B08A5">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团体标准《</w:t>
      </w:r>
      <w:r w:rsidR="000D0702">
        <w:rPr>
          <w:rFonts w:ascii="仿宋_GB2312" w:eastAsia="仿宋_GB2312" w:hAnsi="宋体" w:hint="eastAsia"/>
          <w:sz w:val="32"/>
          <w:szCs w:val="28"/>
          <w:lang w:val="zh-CN"/>
        </w:rPr>
        <w:t>报春苣苔属（苦苣苔科）属内种间和品种间杂交育种技术规程</w:t>
      </w:r>
      <w:r w:rsidRPr="001B08A5">
        <w:rPr>
          <w:rFonts w:ascii="仿宋_GB2312" w:eastAsia="仿宋_GB2312" w:hAnsi="宋体" w:hint="eastAsia"/>
          <w:sz w:val="32"/>
          <w:szCs w:val="28"/>
          <w:lang w:val="zh-CN"/>
        </w:rPr>
        <w:t>》主要内容包括</w:t>
      </w:r>
      <w:r w:rsidR="00972FC5" w:rsidRPr="001B08A5">
        <w:rPr>
          <w:rFonts w:ascii="仿宋_GB2312" w:eastAsia="仿宋_GB2312" w:hAnsi="宋体" w:hint="eastAsia"/>
          <w:sz w:val="32"/>
          <w:szCs w:val="28"/>
          <w:lang w:val="zh-CN"/>
        </w:rPr>
        <w:t>术语和定义、</w:t>
      </w:r>
      <w:r w:rsidR="000D0702" w:rsidRPr="00BD247A">
        <w:rPr>
          <w:rFonts w:ascii="仿宋_GB2312" w:eastAsia="仿宋_GB2312" w:hAnsi="宋体" w:hint="eastAsia"/>
          <w:sz w:val="32"/>
          <w:szCs w:val="28"/>
          <w:lang w:val="zh-CN"/>
        </w:rPr>
        <w:t>杂交育种、杂交、杂</w:t>
      </w:r>
      <w:r w:rsidR="000D0702" w:rsidRPr="00BD247A">
        <w:rPr>
          <w:rFonts w:ascii="仿宋_GB2312" w:eastAsia="仿宋_GB2312" w:hAnsi="宋体" w:hint="eastAsia"/>
          <w:sz w:val="32"/>
          <w:szCs w:val="28"/>
          <w:lang w:val="zh-CN"/>
        </w:rPr>
        <w:lastRenderedPageBreak/>
        <w:t>交果实采收与种子处理、杂交苗培育、形状观察与筛选</w:t>
      </w:r>
      <w:r w:rsidR="000D0702">
        <w:rPr>
          <w:rFonts w:ascii="仿宋_GB2312" w:eastAsia="仿宋_GB2312" w:hAnsi="宋体" w:hint="eastAsia"/>
          <w:sz w:val="32"/>
          <w:szCs w:val="28"/>
          <w:lang w:val="zh-CN"/>
        </w:rPr>
        <w:t>、生产档案</w:t>
      </w:r>
      <w:r w:rsidR="009918CC" w:rsidRPr="001B08A5">
        <w:rPr>
          <w:rFonts w:ascii="仿宋_GB2312" w:eastAsia="仿宋_GB2312" w:hAnsi="宋体" w:hint="eastAsia"/>
          <w:sz w:val="32"/>
          <w:szCs w:val="28"/>
          <w:lang w:val="zh-CN"/>
        </w:rPr>
        <w:t>。</w:t>
      </w:r>
    </w:p>
    <w:p w:rsidR="001670A9" w:rsidRDefault="007B7D2B" w:rsidP="00BD62CB">
      <w:pPr>
        <w:ind w:firstLineChars="200" w:firstLine="643"/>
        <w:rPr>
          <w:rFonts w:ascii="楷体" w:eastAsia="楷体" w:hAnsi="楷体"/>
          <w:b/>
          <w:sz w:val="32"/>
          <w:szCs w:val="32"/>
          <w:lang w:val="zh-CN"/>
        </w:rPr>
      </w:pPr>
      <w:r>
        <w:rPr>
          <w:rFonts w:ascii="楷体" w:eastAsia="楷体" w:hAnsi="楷体" w:hint="eastAsia"/>
          <w:b/>
          <w:sz w:val="32"/>
          <w:szCs w:val="32"/>
          <w:lang w:val="zh-CN"/>
        </w:rPr>
        <w:t>（一）</w:t>
      </w:r>
      <w:r w:rsidR="00BF5764" w:rsidRPr="00BD62CB">
        <w:rPr>
          <w:rFonts w:ascii="楷体" w:eastAsia="楷体" w:hAnsi="楷体" w:hint="eastAsia"/>
          <w:b/>
          <w:sz w:val="32"/>
          <w:szCs w:val="32"/>
          <w:lang w:val="zh-CN"/>
        </w:rPr>
        <w:t>术语和定义</w:t>
      </w:r>
    </w:p>
    <w:p w:rsidR="004F762E" w:rsidRPr="004F762E" w:rsidRDefault="004F762E" w:rsidP="004F762E">
      <w:pPr>
        <w:spacing w:line="560" w:lineRule="exact"/>
        <w:ind w:firstLineChars="200" w:firstLine="640"/>
        <w:rPr>
          <w:rFonts w:ascii="仿宋_GB2312" w:eastAsia="仿宋_GB2312" w:hAnsi="宋体"/>
          <w:sz w:val="32"/>
          <w:szCs w:val="28"/>
          <w:lang w:val="zh-CN"/>
        </w:rPr>
      </w:pPr>
      <w:r w:rsidRPr="004F762E">
        <w:rPr>
          <w:rFonts w:ascii="仿宋_GB2312" w:eastAsia="仿宋_GB2312" w:hAnsi="宋体" w:hint="eastAsia"/>
          <w:sz w:val="32"/>
          <w:szCs w:val="28"/>
          <w:lang w:val="zh-CN"/>
        </w:rPr>
        <w:t>报春苣苔属:隶属于苦苣苔科，目前是仅见于我国和越南分布的、亚热带地区分布类型的一类多年生草本植物。本属植物几乎全部为岩生性植物。植株形态、叶片形态和性状、花色和花型变化丰富，具有很高的观赏价值。</w:t>
      </w:r>
    </w:p>
    <w:p w:rsidR="000D0702" w:rsidRPr="004F762E" w:rsidRDefault="004F762E" w:rsidP="004F762E">
      <w:pPr>
        <w:spacing w:line="560" w:lineRule="exact"/>
        <w:ind w:firstLineChars="200" w:firstLine="640"/>
        <w:rPr>
          <w:rFonts w:ascii="仿宋_GB2312" w:eastAsia="仿宋_GB2312" w:hAnsi="宋体"/>
          <w:sz w:val="32"/>
          <w:szCs w:val="28"/>
          <w:lang w:val="zh-CN"/>
        </w:rPr>
      </w:pPr>
      <w:r w:rsidRPr="004F762E">
        <w:rPr>
          <w:rFonts w:ascii="仿宋_GB2312" w:eastAsia="仿宋_GB2312" w:hAnsi="宋体" w:hint="eastAsia"/>
          <w:sz w:val="32"/>
          <w:szCs w:val="28"/>
          <w:lang w:val="zh-CN"/>
        </w:rPr>
        <w:t>杂交育种:将两个或多个品种的优良性状通过交配集中在一起，再经选择和培育，获得新品种的办法。</w:t>
      </w:r>
      <w:r w:rsidR="000F26C6">
        <w:rPr>
          <w:rFonts w:ascii="仿宋_GB2312" w:eastAsia="仿宋_GB2312" w:hAnsi="宋体" w:hint="eastAsia"/>
          <w:sz w:val="32"/>
          <w:szCs w:val="28"/>
          <w:lang w:val="zh-CN"/>
        </w:rPr>
        <w:t>（来源：DB45/T 2223-2020  蝴蝶兰杂交育种技术规程）</w:t>
      </w:r>
    </w:p>
    <w:p w:rsidR="000D0702" w:rsidRDefault="002C3D02" w:rsidP="00BD62CB">
      <w:pPr>
        <w:ind w:firstLineChars="200" w:firstLine="643"/>
        <w:rPr>
          <w:rFonts w:ascii="楷体" w:eastAsia="楷体" w:hAnsi="楷体"/>
          <w:b/>
          <w:sz w:val="32"/>
          <w:szCs w:val="32"/>
          <w:lang w:val="zh-CN"/>
        </w:rPr>
      </w:pPr>
      <w:r>
        <w:rPr>
          <w:rFonts w:ascii="楷体" w:eastAsia="楷体" w:hAnsi="楷体" w:hint="eastAsia"/>
          <w:b/>
          <w:sz w:val="32"/>
          <w:szCs w:val="32"/>
          <w:lang w:val="zh-CN"/>
        </w:rPr>
        <w:t>（二）杂交育种</w:t>
      </w:r>
    </w:p>
    <w:p w:rsidR="000D0702" w:rsidRPr="002B1E80" w:rsidRDefault="002B1E80" w:rsidP="002B1E80">
      <w:pPr>
        <w:spacing w:line="560" w:lineRule="exact"/>
        <w:ind w:firstLineChars="200" w:firstLine="640"/>
        <w:rPr>
          <w:rFonts w:ascii="仿宋_GB2312" w:eastAsia="仿宋_GB2312" w:hAnsi="宋体"/>
          <w:sz w:val="32"/>
          <w:szCs w:val="28"/>
          <w:lang w:val="zh-CN"/>
        </w:rPr>
      </w:pPr>
      <w:r w:rsidRPr="002B1E80">
        <w:rPr>
          <w:rFonts w:ascii="仿宋_GB2312" w:eastAsia="仿宋_GB2312" w:hAnsi="宋体" w:hint="eastAsia"/>
          <w:sz w:val="32"/>
          <w:szCs w:val="28"/>
          <w:lang w:val="zh-CN"/>
        </w:rPr>
        <w:t>1</w:t>
      </w:r>
      <w:r>
        <w:rPr>
          <w:rFonts w:ascii="仿宋_GB2312" w:eastAsia="仿宋_GB2312" w:hAnsi="宋体" w:hint="eastAsia"/>
          <w:sz w:val="32"/>
          <w:szCs w:val="28"/>
          <w:lang w:val="zh-CN"/>
        </w:rPr>
        <w:t>、目标确定：</w:t>
      </w:r>
      <w:r w:rsidRPr="002B1E80">
        <w:rPr>
          <w:rFonts w:ascii="仿宋_GB2312" w:eastAsia="仿宋_GB2312" w:hAnsi="宋体" w:hint="eastAsia"/>
          <w:sz w:val="32"/>
          <w:szCs w:val="28"/>
          <w:lang w:val="zh-CN"/>
        </w:rPr>
        <w:t>趣味性报春苣苔属新品种的育种目标</w:t>
      </w:r>
      <w:r>
        <w:rPr>
          <w:rFonts w:ascii="仿宋_GB2312" w:eastAsia="仿宋_GB2312" w:hAnsi="宋体" w:hint="eastAsia"/>
          <w:sz w:val="32"/>
          <w:szCs w:val="28"/>
          <w:lang w:val="zh-CN"/>
        </w:rPr>
        <w:t>、</w:t>
      </w:r>
      <w:r w:rsidRPr="002B1E80">
        <w:rPr>
          <w:rFonts w:ascii="仿宋_GB2312" w:eastAsia="仿宋_GB2312" w:hAnsi="宋体" w:hint="eastAsia"/>
          <w:sz w:val="32"/>
          <w:szCs w:val="28"/>
          <w:lang w:val="zh-CN"/>
        </w:rPr>
        <w:t>商业化方向的报春苣苔属新品种的育种目标</w:t>
      </w:r>
      <w:r>
        <w:rPr>
          <w:rFonts w:ascii="仿宋_GB2312" w:eastAsia="仿宋_GB2312" w:hAnsi="宋体" w:hint="eastAsia"/>
          <w:sz w:val="32"/>
          <w:szCs w:val="28"/>
          <w:lang w:val="zh-CN"/>
        </w:rPr>
        <w:t>。</w:t>
      </w:r>
    </w:p>
    <w:p w:rsidR="002B1E80" w:rsidRPr="002B1E80" w:rsidRDefault="002B1E80" w:rsidP="002B1E80">
      <w:pPr>
        <w:pStyle w:val="af3"/>
        <w:spacing w:line="560" w:lineRule="exact"/>
        <w:ind w:firstLine="640"/>
        <w:rPr>
          <w:rFonts w:ascii="仿宋_GB2312" w:eastAsia="仿宋_GB2312" w:hAnsi="宋体"/>
          <w:kern w:val="2"/>
          <w:sz w:val="32"/>
          <w:szCs w:val="28"/>
          <w:lang w:val="zh-CN"/>
        </w:rPr>
      </w:pPr>
      <w:r>
        <w:rPr>
          <w:rFonts w:ascii="仿宋_GB2312" w:eastAsia="仿宋_GB2312" w:hAnsi="宋体" w:hint="eastAsia"/>
          <w:sz w:val="32"/>
          <w:szCs w:val="28"/>
          <w:lang w:val="zh-CN"/>
        </w:rPr>
        <w:t>2、</w:t>
      </w:r>
      <w:r w:rsidRPr="002B1E80">
        <w:rPr>
          <w:rFonts w:ascii="仿宋_GB2312" w:eastAsia="仿宋_GB2312" w:hAnsi="宋体" w:hint="eastAsia"/>
          <w:kern w:val="2"/>
          <w:sz w:val="32"/>
          <w:szCs w:val="28"/>
          <w:lang w:val="zh-CN"/>
        </w:rPr>
        <w:t>亲本选择与选配：根据育种目标选择报春苣苔属具有目的性状的植物作亲本。双亲具有突出的优点，在主要性状上可互补。花期一致或父本花期早于母本。双亲应具有良好的杂交亲和性，母本可正常结实。</w:t>
      </w:r>
    </w:p>
    <w:p w:rsidR="002B1E80" w:rsidRPr="002B1E80" w:rsidRDefault="002B1E80" w:rsidP="002B1E80">
      <w:pPr>
        <w:ind w:firstLineChars="200" w:firstLine="643"/>
        <w:rPr>
          <w:rFonts w:ascii="楷体" w:eastAsia="楷体" w:hAnsi="楷体"/>
          <w:b/>
          <w:sz w:val="32"/>
          <w:szCs w:val="32"/>
          <w:lang w:val="zh-CN"/>
        </w:rPr>
      </w:pPr>
      <w:r w:rsidRPr="002B1E80">
        <w:rPr>
          <w:rFonts w:ascii="楷体" w:eastAsia="楷体" w:hAnsi="楷体" w:hint="eastAsia"/>
          <w:b/>
          <w:sz w:val="32"/>
          <w:szCs w:val="32"/>
          <w:lang w:val="zh-CN"/>
        </w:rPr>
        <w:t>（三）杂交</w:t>
      </w:r>
    </w:p>
    <w:p w:rsidR="002B1E80" w:rsidRPr="002B1E80" w:rsidRDefault="002B1E80" w:rsidP="00B66B85">
      <w:pPr>
        <w:pStyle w:val="af3"/>
        <w:spacing w:line="560" w:lineRule="exact"/>
        <w:ind w:firstLine="640"/>
        <w:rPr>
          <w:rFonts w:ascii="仿宋_GB2312" w:eastAsia="仿宋_GB2312" w:hAnsi="宋体"/>
          <w:kern w:val="2"/>
          <w:sz w:val="32"/>
          <w:szCs w:val="28"/>
          <w:lang w:val="zh-CN"/>
        </w:rPr>
      </w:pPr>
      <w:r w:rsidRPr="002B1E80">
        <w:rPr>
          <w:rFonts w:ascii="仿宋_GB2312" w:eastAsia="仿宋_GB2312" w:hAnsi="宋体" w:hint="eastAsia"/>
          <w:kern w:val="2"/>
          <w:sz w:val="32"/>
          <w:szCs w:val="28"/>
          <w:lang w:val="zh-CN"/>
        </w:rPr>
        <w:t>报春苣苔属植物刚开花时，雄蕊和花粉会比雌蕊先成熟。当雌蕊是平直的时候</w:t>
      </w:r>
      <w:r w:rsidR="00465E43">
        <w:rPr>
          <w:rFonts w:ascii="仿宋_GB2312" w:eastAsia="仿宋_GB2312" w:hAnsi="宋体" w:hint="eastAsia"/>
          <w:kern w:val="2"/>
          <w:sz w:val="32"/>
          <w:szCs w:val="28"/>
          <w:lang w:val="zh-CN"/>
        </w:rPr>
        <w:t>还未分泌粘液</w:t>
      </w:r>
      <w:r w:rsidRPr="002B1E80">
        <w:rPr>
          <w:rFonts w:ascii="仿宋_GB2312" w:eastAsia="仿宋_GB2312" w:hAnsi="宋体" w:hint="eastAsia"/>
          <w:kern w:val="2"/>
          <w:sz w:val="32"/>
          <w:szCs w:val="28"/>
          <w:lang w:val="zh-CN"/>
        </w:rPr>
        <w:t>，花粉即使粘上去也很难正常发芽。花瓣展开一天后，柱头由平直变得向后弯曲，表面出现亮晶晶的粘液，此时授粉才是最佳时刻。但此时花药往往处于最容易裂开的状态，稍微触碰，花粉就会倾泻而出，处于下方的柱头接受到花粉，预设的杂交工作便失败了。实际上，即使是自花授粉，</w:t>
      </w:r>
      <w:r w:rsidRPr="002B1E80">
        <w:rPr>
          <w:rFonts w:ascii="仿宋_GB2312" w:eastAsia="仿宋_GB2312" w:hAnsi="宋体" w:hint="eastAsia"/>
          <w:kern w:val="2"/>
          <w:sz w:val="32"/>
          <w:szCs w:val="28"/>
          <w:lang w:val="zh-CN"/>
        </w:rPr>
        <w:lastRenderedPageBreak/>
        <w:t>报春苣苔属植物的结实率和出苗率依然很高，因此一定要杜绝自花授粉，以保证杂交的顺利进行。最佳办法是当花朵还没开放、花瓣未打开时，将整个花冠去掉。约等一天后，雌蕊柱头的裂片弯曲出现亮晶晶的</w:t>
      </w:r>
      <w:r w:rsidR="00465E43">
        <w:rPr>
          <w:rFonts w:ascii="仿宋_GB2312" w:eastAsia="仿宋_GB2312" w:hAnsi="宋体" w:hint="eastAsia"/>
          <w:kern w:val="2"/>
          <w:sz w:val="32"/>
          <w:szCs w:val="28"/>
          <w:lang w:val="zh-CN"/>
        </w:rPr>
        <w:t>粘液</w:t>
      </w:r>
      <w:r w:rsidRPr="002B1E80">
        <w:rPr>
          <w:rFonts w:ascii="仿宋_GB2312" w:eastAsia="仿宋_GB2312" w:hAnsi="宋体" w:hint="eastAsia"/>
          <w:kern w:val="2"/>
          <w:sz w:val="32"/>
          <w:szCs w:val="28"/>
          <w:lang w:val="zh-CN"/>
        </w:rPr>
        <w:t>黏液再行杂交，就能得到真正意义上的杂种了。同时，由于报春苣苔属植物基本为虫媒花，去除花冠后也就排除了育种大棚内存在的昆虫传播造成了亲本（父本）不明的现象。</w:t>
      </w:r>
    </w:p>
    <w:p w:rsidR="00B66B85" w:rsidRPr="0025168D" w:rsidRDefault="00B66B85" w:rsidP="001A2AE9">
      <w:pPr>
        <w:pStyle w:val="af3"/>
        <w:spacing w:line="560" w:lineRule="exact"/>
        <w:ind w:firstLine="643"/>
        <w:rPr>
          <w:rFonts w:ascii="仿宋_GB2312" w:eastAsia="仿宋_GB2312" w:hAnsi="宋体"/>
          <w:b/>
          <w:kern w:val="2"/>
          <w:sz w:val="32"/>
          <w:szCs w:val="28"/>
          <w:lang w:val="zh-CN"/>
        </w:rPr>
      </w:pPr>
      <w:r w:rsidRPr="0025168D">
        <w:rPr>
          <w:rFonts w:ascii="仿宋_GB2312" w:eastAsia="仿宋_GB2312" w:hAnsi="宋体" w:hint="eastAsia"/>
          <w:b/>
          <w:kern w:val="2"/>
          <w:sz w:val="32"/>
          <w:szCs w:val="28"/>
          <w:lang w:val="zh-CN"/>
        </w:rPr>
        <w:t xml:space="preserve">1、父本处理 </w:t>
      </w:r>
    </w:p>
    <w:p w:rsidR="002B1E80" w:rsidRPr="00B66B85" w:rsidRDefault="00B66B85" w:rsidP="00B66B85">
      <w:pPr>
        <w:pStyle w:val="af3"/>
        <w:spacing w:line="560" w:lineRule="exact"/>
        <w:ind w:firstLine="640"/>
        <w:rPr>
          <w:rFonts w:ascii="仿宋_GB2312" w:eastAsia="仿宋_GB2312" w:hAnsi="宋体"/>
          <w:kern w:val="2"/>
          <w:sz w:val="32"/>
          <w:szCs w:val="28"/>
          <w:lang w:val="zh-CN"/>
        </w:rPr>
      </w:pPr>
      <w:r w:rsidRPr="00B66B85">
        <w:rPr>
          <w:rFonts w:ascii="仿宋_GB2312" w:eastAsia="仿宋_GB2312" w:hAnsi="宋体" w:hint="eastAsia"/>
          <w:kern w:val="2"/>
          <w:sz w:val="32"/>
          <w:szCs w:val="28"/>
          <w:lang w:val="zh-CN"/>
        </w:rPr>
        <w:t>以软叶报春苣苔为例。选择发育健康成熟的花序和花（图 8-1A）。轻轻摘下花冠，也可不摘（图8-1B）。使用塑料片（不同大小的花选用不同的大小尺寸的塑料片）伸入到粘合的雄蕊花药下方（图8-1C），轻轻挤压花冠筒的靠近粘合雄蕊和位置，花粉便落到塑料片上，备用（图8-1D）。使用过的塑料片及时用95%酒精消毒杀死残存花粉，以免造成污染。</w:t>
      </w:r>
    </w:p>
    <w:p w:rsidR="000D0702" w:rsidRPr="002B1E80" w:rsidRDefault="0025168D" w:rsidP="0025168D">
      <w:pPr>
        <w:jc w:val="center"/>
        <w:rPr>
          <w:rFonts w:ascii="仿宋_GB2312" w:eastAsia="仿宋_GB2312" w:hAnsi="宋体"/>
          <w:sz w:val="32"/>
          <w:szCs w:val="28"/>
          <w:lang w:val="zh-CN"/>
        </w:rPr>
      </w:pPr>
      <w:r>
        <w:rPr>
          <w:rFonts w:ascii="仿宋_GB2312" w:eastAsia="仿宋_GB2312" w:hAnsi="宋体"/>
          <w:noProof/>
          <w:sz w:val="32"/>
          <w:szCs w:val="28"/>
        </w:rPr>
        <w:drawing>
          <wp:inline distT="0" distB="0" distL="0" distR="0">
            <wp:extent cx="4433681" cy="3258862"/>
            <wp:effectExtent l="19050" t="0" r="4969" b="0"/>
            <wp:docPr id="1" name="图片 1" descr="C:\Users\ADMINI~1\AppData\Local\Temp\WeChat Files\41b9fe5585cb76d88cfe4602b28e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41b9fe5585cb76d88cfe4602b28ee5d.png"/>
                    <pic:cNvPicPr>
                      <a:picLocks noChangeAspect="1" noChangeArrowheads="1"/>
                    </pic:cNvPicPr>
                  </pic:nvPicPr>
                  <pic:blipFill>
                    <a:blip r:embed="rId9" cstate="print"/>
                    <a:srcRect/>
                    <a:stretch>
                      <a:fillRect/>
                    </a:stretch>
                  </pic:blipFill>
                  <pic:spPr bwMode="auto">
                    <a:xfrm>
                      <a:off x="0" y="0"/>
                      <a:ext cx="4436511" cy="3260942"/>
                    </a:xfrm>
                    <a:prstGeom prst="rect">
                      <a:avLst/>
                    </a:prstGeom>
                    <a:noFill/>
                    <a:ln w="9525">
                      <a:noFill/>
                      <a:miter lim="800000"/>
                      <a:headEnd/>
                      <a:tailEnd/>
                    </a:ln>
                  </pic:spPr>
                </pic:pic>
              </a:graphicData>
            </a:graphic>
          </wp:inline>
        </w:drawing>
      </w:r>
    </w:p>
    <w:p w:rsidR="000D0702" w:rsidRDefault="000D0702" w:rsidP="002B1E80">
      <w:pPr>
        <w:ind w:firstLineChars="200" w:firstLine="640"/>
        <w:rPr>
          <w:rFonts w:ascii="仿宋_GB2312" w:eastAsia="仿宋_GB2312" w:hAnsi="宋体"/>
          <w:sz w:val="32"/>
          <w:szCs w:val="28"/>
          <w:lang w:val="zh-CN"/>
        </w:rPr>
      </w:pPr>
    </w:p>
    <w:p w:rsidR="0025168D" w:rsidRPr="0025168D" w:rsidRDefault="0025168D" w:rsidP="001A2AE9">
      <w:pPr>
        <w:spacing w:line="560" w:lineRule="exact"/>
        <w:ind w:firstLineChars="200" w:firstLine="643"/>
        <w:rPr>
          <w:rFonts w:ascii="仿宋_GB2312" w:eastAsia="仿宋_GB2312" w:hAnsi="宋体"/>
          <w:b/>
          <w:sz w:val="32"/>
          <w:szCs w:val="28"/>
          <w:lang w:val="zh-CN"/>
        </w:rPr>
      </w:pPr>
      <w:r w:rsidRPr="0025168D">
        <w:rPr>
          <w:rFonts w:ascii="仿宋_GB2312" w:eastAsia="仿宋_GB2312" w:hAnsi="宋体" w:hint="eastAsia"/>
          <w:b/>
          <w:sz w:val="32"/>
          <w:szCs w:val="28"/>
          <w:lang w:val="zh-CN"/>
        </w:rPr>
        <w:lastRenderedPageBreak/>
        <w:t xml:space="preserve">2、母本处理 </w:t>
      </w:r>
    </w:p>
    <w:p w:rsidR="0025168D" w:rsidRDefault="0025168D" w:rsidP="0025168D">
      <w:pPr>
        <w:spacing w:line="560" w:lineRule="exact"/>
        <w:ind w:firstLineChars="200" w:firstLine="640"/>
        <w:rPr>
          <w:rFonts w:ascii="仿宋_GB2312" w:eastAsia="仿宋_GB2312" w:hAnsi="宋体"/>
          <w:sz w:val="32"/>
          <w:szCs w:val="28"/>
          <w:lang w:val="zh-CN"/>
        </w:rPr>
      </w:pPr>
      <w:r w:rsidRPr="0025168D">
        <w:rPr>
          <w:rFonts w:ascii="仿宋_GB2312" w:eastAsia="仿宋_GB2312" w:hAnsi="宋体" w:hint="eastAsia"/>
          <w:sz w:val="32"/>
          <w:szCs w:val="28"/>
          <w:lang w:val="zh-CN"/>
        </w:rPr>
        <w:t>以作为本杂交的母本石蝴蝶状报春苣苔为例。选择花冠裂片尚未打开的、发育健壮的蕾期花朵（图8-2A），轻轻按住花冠基部萼片附近位置，轻扯花冠，</w:t>
      </w:r>
      <w:r w:rsidR="00DD4A2C">
        <w:rPr>
          <w:rFonts w:ascii="仿宋_GB2312" w:eastAsia="仿宋_GB2312" w:hAnsi="宋体" w:hint="eastAsia"/>
          <w:sz w:val="32"/>
          <w:szCs w:val="28"/>
          <w:lang w:val="zh-CN"/>
        </w:rPr>
        <w:t>将花冠筒</w:t>
      </w:r>
      <w:r w:rsidRPr="0025168D">
        <w:rPr>
          <w:rFonts w:ascii="仿宋_GB2312" w:eastAsia="仿宋_GB2312" w:hAnsi="宋体" w:hint="eastAsia"/>
          <w:sz w:val="32"/>
          <w:szCs w:val="28"/>
          <w:lang w:val="zh-CN"/>
        </w:rPr>
        <w:t xml:space="preserve">整个取下（图8-2B）。注意每天观察，取下花冠后的第二天或者第三天，柱头开始反卷，并在表面出现黏液（图8-2C）。选择取下的花粉（见上文父本处理）（图8-2D），轻轻将花粉涂抹在母本柱头上（图8-2E），注意不要过于用力损伤到柱头。图8-2F为涂抹上花粉的柱头。挂上标签标明（图8-2G），标签上务必注明① 母本；②父本；③杂交时间；④蒴果成熟后，需要进一步在标签上注明果实成熟和采摘时期。图 8-2H为膨大的蒴果。  </w:t>
      </w:r>
    </w:p>
    <w:p w:rsidR="0025168D" w:rsidRDefault="0025168D" w:rsidP="0025168D">
      <w:pPr>
        <w:jc w:val="center"/>
        <w:rPr>
          <w:rFonts w:ascii="仿宋_GB2312" w:eastAsia="仿宋_GB2312" w:hAnsi="宋体"/>
          <w:sz w:val="32"/>
          <w:szCs w:val="28"/>
          <w:lang w:val="zh-CN"/>
        </w:rPr>
      </w:pPr>
      <w:r>
        <w:rPr>
          <w:rFonts w:ascii="仿宋_GB2312" w:eastAsia="仿宋_GB2312" w:hAnsi="宋体"/>
          <w:noProof/>
          <w:sz w:val="32"/>
          <w:szCs w:val="28"/>
        </w:rPr>
        <w:drawing>
          <wp:inline distT="0" distB="0" distL="0" distR="0">
            <wp:extent cx="4497291" cy="4643562"/>
            <wp:effectExtent l="19050" t="0" r="0" b="0"/>
            <wp:docPr id="2" name="图片 2" descr="C:\Users\ADMINI~1\AppData\Local\Temp\WeChat Files\d84eea29868ec6f9decea2238efb6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d84eea29868ec6f9decea2238efb6a7.png"/>
                    <pic:cNvPicPr>
                      <a:picLocks noChangeAspect="1" noChangeArrowheads="1"/>
                    </pic:cNvPicPr>
                  </pic:nvPicPr>
                  <pic:blipFill>
                    <a:blip r:embed="rId10" cstate="print"/>
                    <a:srcRect/>
                    <a:stretch>
                      <a:fillRect/>
                    </a:stretch>
                  </pic:blipFill>
                  <pic:spPr bwMode="auto">
                    <a:xfrm>
                      <a:off x="0" y="0"/>
                      <a:ext cx="4498286" cy="4644589"/>
                    </a:xfrm>
                    <a:prstGeom prst="rect">
                      <a:avLst/>
                    </a:prstGeom>
                    <a:noFill/>
                    <a:ln w="9525">
                      <a:noFill/>
                      <a:miter lim="800000"/>
                      <a:headEnd/>
                      <a:tailEnd/>
                    </a:ln>
                  </pic:spPr>
                </pic:pic>
              </a:graphicData>
            </a:graphic>
          </wp:inline>
        </w:drawing>
      </w:r>
    </w:p>
    <w:p w:rsidR="00DA42AC" w:rsidRPr="002B1E80" w:rsidRDefault="00DA42AC" w:rsidP="00DA42AC">
      <w:pPr>
        <w:ind w:firstLineChars="200" w:firstLine="643"/>
        <w:rPr>
          <w:rFonts w:ascii="楷体" w:eastAsia="楷体" w:hAnsi="楷体"/>
          <w:b/>
          <w:sz w:val="32"/>
          <w:szCs w:val="32"/>
          <w:lang w:val="zh-CN"/>
        </w:rPr>
      </w:pPr>
      <w:r w:rsidRPr="002B1E80">
        <w:rPr>
          <w:rFonts w:ascii="楷体" w:eastAsia="楷体" w:hAnsi="楷体" w:hint="eastAsia"/>
          <w:b/>
          <w:sz w:val="32"/>
          <w:szCs w:val="32"/>
          <w:lang w:val="zh-CN"/>
        </w:rPr>
        <w:lastRenderedPageBreak/>
        <w:t>（</w:t>
      </w:r>
      <w:r>
        <w:rPr>
          <w:rFonts w:ascii="楷体" w:eastAsia="楷体" w:hAnsi="楷体" w:hint="eastAsia"/>
          <w:b/>
          <w:sz w:val="32"/>
          <w:szCs w:val="32"/>
          <w:lang w:val="zh-CN"/>
        </w:rPr>
        <w:t>四</w:t>
      </w:r>
      <w:r w:rsidRPr="002B1E80">
        <w:rPr>
          <w:rFonts w:ascii="楷体" w:eastAsia="楷体" w:hAnsi="楷体" w:hint="eastAsia"/>
          <w:b/>
          <w:sz w:val="32"/>
          <w:szCs w:val="32"/>
          <w:lang w:val="zh-CN"/>
        </w:rPr>
        <w:t>）</w:t>
      </w:r>
      <w:r>
        <w:rPr>
          <w:rFonts w:ascii="楷体" w:eastAsia="楷体" w:hAnsi="楷体" w:hint="eastAsia"/>
          <w:b/>
          <w:sz w:val="32"/>
          <w:szCs w:val="32"/>
          <w:lang w:val="zh-CN"/>
        </w:rPr>
        <w:t>果实杂交采收与种子处理</w:t>
      </w:r>
    </w:p>
    <w:p w:rsidR="0025168D" w:rsidRDefault="00AB4A9F" w:rsidP="00AB4A9F">
      <w:pPr>
        <w:spacing w:line="560" w:lineRule="exact"/>
        <w:ind w:firstLineChars="200" w:firstLine="640"/>
        <w:rPr>
          <w:rFonts w:ascii="仿宋_GB2312" w:eastAsia="仿宋_GB2312" w:hAnsi="宋体"/>
          <w:sz w:val="32"/>
          <w:szCs w:val="28"/>
          <w:lang w:val="zh-CN"/>
        </w:rPr>
      </w:pPr>
      <w:r w:rsidRPr="00AB4A9F">
        <w:rPr>
          <w:rFonts w:ascii="仿宋_GB2312" w:eastAsia="仿宋_GB2312" w:hAnsi="宋体" w:hint="eastAsia"/>
          <w:sz w:val="32"/>
          <w:szCs w:val="28"/>
          <w:lang w:val="zh-CN"/>
        </w:rPr>
        <w:t>报春苣苔属植物的新鲜种子萌发率较高。随着种子贮藏时间的延长，其发芽率有着明显的下降。例如，尖萼报春苣苔和桂林报春苣苔以1个月、牛耳朵和黄花牛耳朵等以1个半月，弄岗报春苣苔和线叶报春苣苔以2个月为分界。因此尽量使用新鲜的种子来播种，才能达到出苗快、齐、长势旺盛的目标。因为种子的饱满程度与母株有较大的关系，因此在采种时注意避开生长不良或者有病虫害的母株，采集饱满的蒴果。当蒴果枯黄但未开裂时即可将其采下，置于白纸制成的纸袋中，切忌使用报纸和塑料袋，因为油墨和透气性不良能在短时间内扼杀种子的发芽能力。将其放置阴凉干燥无直射日光处，尽快播种。</w:t>
      </w:r>
    </w:p>
    <w:p w:rsidR="00790C89" w:rsidRPr="002B1E80" w:rsidRDefault="00790C89" w:rsidP="00790C89">
      <w:pPr>
        <w:ind w:firstLineChars="200" w:firstLine="643"/>
        <w:rPr>
          <w:rFonts w:ascii="楷体" w:eastAsia="楷体" w:hAnsi="楷体"/>
          <w:b/>
          <w:sz w:val="32"/>
          <w:szCs w:val="32"/>
          <w:lang w:val="zh-CN"/>
        </w:rPr>
      </w:pPr>
      <w:r w:rsidRPr="002B1E80">
        <w:rPr>
          <w:rFonts w:ascii="楷体" w:eastAsia="楷体" w:hAnsi="楷体" w:hint="eastAsia"/>
          <w:b/>
          <w:sz w:val="32"/>
          <w:szCs w:val="32"/>
          <w:lang w:val="zh-CN"/>
        </w:rPr>
        <w:t>（</w:t>
      </w:r>
      <w:r>
        <w:rPr>
          <w:rFonts w:ascii="楷体" w:eastAsia="楷体" w:hAnsi="楷体" w:hint="eastAsia"/>
          <w:b/>
          <w:sz w:val="32"/>
          <w:szCs w:val="32"/>
          <w:lang w:val="zh-CN"/>
        </w:rPr>
        <w:t>五</w:t>
      </w:r>
      <w:r w:rsidRPr="002B1E80">
        <w:rPr>
          <w:rFonts w:ascii="楷体" w:eastAsia="楷体" w:hAnsi="楷体" w:hint="eastAsia"/>
          <w:b/>
          <w:sz w:val="32"/>
          <w:szCs w:val="32"/>
          <w:lang w:val="zh-CN"/>
        </w:rPr>
        <w:t>）</w:t>
      </w:r>
      <w:r w:rsidR="003B1335">
        <w:rPr>
          <w:rFonts w:ascii="楷体" w:eastAsia="楷体" w:hAnsi="楷体" w:hint="eastAsia"/>
          <w:b/>
          <w:sz w:val="32"/>
          <w:szCs w:val="32"/>
          <w:lang w:val="zh-CN"/>
        </w:rPr>
        <w:t>育苗</w:t>
      </w:r>
    </w:p>
    <w:p w:rsidR="00654B87" w:rsidRPr="00715410" w:rsidRDefault="00B8302A" w:rsidP="001A2AE9">
      <w:pPr>
        <w:ind w:firstLineChars="200" w:firstLine="643"/>
        <w:rPr>
          <w:rFonts w:ascii="仿宋_GB2312" w:eastAsia="仿宋_GB2312" w:hAnsi="宋体"/>
          <w:b/>
          <w:sz w:val="32"/>
          <w:szCs w:val="28"/>
          <w:lang w:val="zh-CN"/>
        </w:rPr>
      </w:pPr>
      <w:r w:rsidRPr="00715410">
        <w:rPr>
          <w:rFonts w:ascii="仿宋_GB2312" w:eastAsia="仿宋_GB2312" w:hAnsi="宋体" w:hint="eastAsia"/>
          <w:b/>
          <w:sz w:val="32"/>
          <w:szCs w:val="28"/>
          <w:lang w:val="zh-CN"/>
        </w:rPr>
        <w:t>1、</w:t>
      </w:r>
      <w:r w:rsidR="00715410" w:rsidRPr="00715410">
        <w:rPr>
          <w:rFonts w:ascii="仿宋_GB2312" w:eastAsia="仿宋_GB2312" w:hAnsi="宋体" w:hint="eastAsia"/>
          <w:b/>
          <w:sz w:val="32"/>
          <w:szCs w:val="28"/>
          <w:lang w:val="zh-CN"/>
        </w:rPr>
        <w:t>育苗场地消毒</w:t>
      </w:r>
    </w:p>
    <w:p w:rsidR="0025168D" w:rsidRDefault="00D82FDC" w:rsidP="00B97CF1">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1）高温闷棚法：</w:t>
      </w:r>
      <w:r w:rsidR="00B8302A" w:rsidRPr="00B8302A">
        <w:rPr>
          <w:rFonts w:ascii="仿宋_GB2312" w:eastAsia="仿宋_GB2312" w:hAnsi="宋体" w:hint="eastAsia"/>
          <w:sz w:val="32"/>
          <w:szCs w:val="28"/>
          <w:lang w:val="zh-CN"/>
        </w:rPr>
        <w:t>显著减少因重茬种植引发的枯萎病、根腐病、黄萎病、疫霉病、灰霉病、茎基腐病、病毒病等10余种病害</w:t>
      </w:r>
      <w:r>
        <w:rPr>
          <w:rFonts w:ascii="仿宋_GB2312" w:eastAsia="仿宋_GB2312" w:hAnsi="宋体" w:hint="eastAsia"/>
          <w:sz w:val="32"/>
          <w:szCs w:val="28"/>
          <w:lang w:val="zh-CN"/>
        </w:rPr>
        <w:t>；</w:t>
      </w:r>
      <w:r w:rsidR="00B8302A" w:rsidRPr="00B8302A">
        <w:rPr>
          <w:rFonts w:ascii="仿宋_GB2312" w:eastAsia="仿宋_GB2312" w:hAnsi="宋体" w:hint="eastAsia"/>
          <w:sz w:val="32"/>
          <w:szCs w:val="28"/>
          <w:lang w:val="zh-CN"/>
        </w:rPr>
        <w:t>明显减轻根结线虫的侵害。连作障碍较重的大棚，经严格处理后能够基本恢复到新建棚时的蔬菜产量和品质水平</w:t>
      </w:r>
      <w:r>
        <w:rPr>
          <w:rFonts w:ascii="仿宋_GB2312" w:eastAsia="仿宋_GB2312" w:hAnsi="宋体" w:hint="eastAsia"/>
          <w:sz w:val="32"/>
          <w:szCs w:val="28"/>
          <w:lang w:val="zh-CN"/>
        </w:rPr>
        <w:t>；</w:t>
      </w:r>
      <w:r w:rsidR="00B8302A" w:rsidRPr="00B8302A">
        <w:rPr>
          <w:rFonts w:ascii="仿宋_GB2312" w:eastAsia="仿宋_GB2312" w:hAnsi="宋体" w:hint="eastAsia"/>
          <w:sz w:val="32"/>
          <w:szCs w:val="28"/>
          <w:lang w:val="zh-CN"/>
        </w:rPr>
        <w:t>高温闷棚，快速沤腐有机肥，丰富了蔬菜所需的营养成分，降解土壤中的有毒、有害成分，特别是土壤中的农药残毒，为实现无公害生产创造有利条件。</w:t>
      </w:r>
      <w:r>
        <w:rPr>
          <w:rFonts w:ascii="仿宋_GB2312" w:eastAsia="仿宋_GB2312" w:hAnsi="宋体" w:hint="eastAsia"/>
          <w:sz w:val="32"/>
          <w:szCs w:val="28"/>
          <w:lang w:val="zh-CN"/>
        </w:rPr>
        <w:t>2）喷施广谱性杀菌剂：</w:t>
      </w:r>
      <w:r w:rsidRPr="00D82FDC">
        <w:rPr>
          <w:rFonts w:ascii="仿宋_GB2312" w:eastAsia="仿宋_GB2312" w:hAnsi="宋体" w:hint="eastAsia"/>
          <w:sz w:val="32"/>
          <w:szCs w:val="28"/>
          <w:lang w:val="zh-CN"/>
        </w:rPr>
        <w:t>杀灭残留在棚室墙壁、棚架、棚膜等表面的病原菌等，从源头控制病原菌的滋生和传播，降低后期发病率。</w:t>
      </w:r>
    </w:p>
    <w:p w:rsidR="0025168D" w:rsidRPr="00B97CF1" w:rsidRDefault="00D82FDC" w:rsidP="001A2AE9">
      <w:pPr>
        <w:ind w:firstLineChars="200" w:firstLine="643"/>
        <w:rPr>
          <w:rFonts w:ascii="仿宋_GB2312" w:eastAsia="仿宋_GB2312" w:hAnsi="宋体"/>
          <w:b/>
          <w:sz w:val="32"/>
          <w:szCs w:val="28"/>
          <w:lang w:val="zh-CN"/>
        </w:rPr>
      </w:pPr>
      <w:r w:rsidRPr="00B97CF1">
        <w:rPr>
          <w:rFonts w:ascii="仿宋_GB2312" w:eastAsia="仿宋_GB2312" w:hAnsi="宋体" w:hint="eastAsia"/>
          <w:b/>
          <w:sz w:val="32"/>
          <w:szCs w:val="28"/>
          <w:lang w:val="zh-CN"/>
        </w:rPr>
        <w:t>2、</w:t>
      </w:r>
      <w:r w:rsidR="00715410" w:rsidRPr="00B97CF1">
        <w:rPr>
          <w:rFonts w:ascii="仿宋_GB2312" w:eastAsia="仿宋_GB2312" w:hAnsi="宋体" w:hint="eastAsia"/>
          <w:b/>
          <w:sz w:val="32"/>
          <w:szCs w:val="28"/>
          <w:lang w:val="zh-CN"/>
        </w:rPr>
        <w:t>育苗盆皿消毒、基质选择</w:t>
      </w:r>
    </w:p>
    <w:p w:rsidR="00D56C67" w:rsidRDefault="00B97CF1" w:rsidP="00E84D50">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新穴盘可直接使用，</w:t>
      </w:r>
      <w:r w:rsidRPr="00B97CF1">
        <w:rPr>
          <w:rFonts w:ascii="仿宋_GB2312" w:eastAsia="仿宋_GB2312" w:hAnsi="宋体" w:hint="eastAsia"/>
          <w:sz w:val="32"/>
          <w:szCs w:val="28"/>
          <w:lang w:val="zh-CN"/>
        </w:rPr>
        <w:t>使用过的穴盘</w:t>
      </w:r>
      <w:r>
        <w:rPr>
          <w:rFonts w:ascii="仿宋_GB2312" w:eastAsia="仿宋_GB2312" w:hAnsi="宋体" w:hint="eastAsia"/>
          <w:sz w:val="32"/>
          <w:szCs w:val="28"/>
          <w:lang w:val="zh-CN"/>
        </w:rPr>
        <w:t>应用高锰酸钾溶液进行消</w:t>
      </w:r>
      <w:r>
        <w:rPr>
          <w:rFonts w:ascii="仿宋_GB2312" w:eastAsia="仿宋_GB2312" w:hAnsi="宋体" w:hint="eastAsia"/>
          <w:sz w:val="32"/>
          <w:szCs w:val="28"/>
          <w:lang w:val="zh-CN"/>
        </w:rPr>
        <w:lastRenderedPageBreak/>
        <w:t>毒。</w:t>
      </w:r>
      <w:r w:rsidRPr="00B97CF1">
        <w:rPr>
          <w:rFonts w:ascii="仿宋_GB2312" w:eastAsia="仿宋_GB2312" w:hAnsi="宋体" w:hint="eastAsia"/>
          <w:sz w:val="32"/>
          <w:szCs w:val="28"/>
          <w:lang w:val="zh-CN"/>
        </w:rPr>
        <w:t>播种基质与栽培基质稍有不同，使用进口草炭和珍珠岩（小颗粒）复混，体积比4：1。将准备好的基质置入播种盆皿，稍加镇压，但勿过分压实。</w:t>
      </w:r>
      <w:r w:rsidR="00D56C67" w:rsidRPr="00D56C67">
        <w:rPr>
          <w:rFonts w:ascii="仿宋_GB2312" w:eastAsia="仿宋_GB2312" w:hAnsi="宋体" w:hint="eastAsia"/>
          <w:sz w:val="32"/>
          <w:szCs w:val="28"/>
          <w:lang w:val="zh-CN"/>
        </w:rPr>
        <w:t>对于母本为喀斯特地区分布的物种所做的杂交组合，播种基质在使用前应该提前</w:t>
      </w:r>
      <w:r w:rsidR="00D56C67">
        <w:rPr>
          <w:rFonts w:ascii="仿宋_GB2312" w:eastAsia="仿宋_GB2312" w:hAnsi="宋体" w:hint="eastAsia"/>
          <w:sz w:val="32"/>
          <w:szCs w:val="28"/>
          <w:lang w:val="zh-CN"/>
        </w:rPr>
        <w:t>加入熟石灰调节其pH。</w:t>
      </w:r>
    </w:p>
    <w:p w:rsidR="005664BE" w:rsidRPr="00B97CF1" w:rsidRDefault="005664BE" w:rsidP="001A2AE9">
      <w:pPr>
        <w:ind w:firstLineChars="200" w:firstLine="643"/>
        <w:rPr>
          <w:rFonts w:ascii="仿宋_GB2312" w:eastAsia="仿宋_GB2312" w:hAnsi="宋体"/>
          <w:b/>
          <w:sz w:val="32"/>
          <w:szCs w:val="28"/>
          <w:lang w:val="zh-CN"/>
        </w:rPr>
      </w:pPr>
      <w:r>
        <w:rPr>
          <w:rFonts w:ascii="仿宋_GB2312" w:eastAsia="仿宋_GB2312" w:hAnsi="宋体" w:hint="eastAsia"/>
          <w:b/>
          <w:sz w:val="32"/>
          <w:szCs w:val="28"/>
          <w:lang w:val="zh-CN"/>
        </w:rPr>
        <w:t>3</w:t>
      </w:r>
      <w:r w:rsidRPr="00B97CF1">
        <w:rPr>
          <w:rFonts w:ascii="仿宋_GB2312" w:eastAsia="仿宋_GB2312" w:hAnsi="宋体" w:hint="eastAsia"/>
          <w:b/>
          <w:sz w:val="32"/>
          <w:szCs w:val="28"/>
          <w:lang w:val="zh-CN"/>
        </w:rPr>
        <w:t>、</w:t>
      </w:r>
      <w:r>
        <w:rPr>
          <w:rFonts w:ascii="仿宋_GB2312" w:eastAsia="仿宋_GB2312" w:hAnsi="宋体" w:hint="eastAsia"/>
          <w:b/>
          <w:sz w:val="32"/>
          <w:szCs w:val="28"/>
          <w:lang w:val="zh-CN"/>
        </w:rPr>
        <w:t>育种</w:t>
      </w:r>
    </w:p>
    <w:p w:rsidR="00D56C67" w:rsidRDefault="00E51E3F" w:rsidP="00E51E3F">
      <w:pPr>
        <w:spacing w:line="560" w:lineRule="exact"/>
        <w:ind w:firstLineChars="200" w:firstLine="640"/>
        <w:rPr>
          <w:rFonts w:ascii="仿宋_GB2312" w:eastAsia="仿宋_GB2312" w:hAnsi="宋体"/>
          <w:sz w:val="32"/>
          <w:szCs w:val="28"/>
          <w:lang w:val="zh-CN"/>
        </w:rPr>
      </w:pPr>
      <w:r w:rsidRPr="00E51E3F">
        <w:rPr>
          <w:rFonts w:ascii="仿宋_GB2312" w:eastAsia="仿宋_GB2312" w:hAnsi="宋体" w:hint="eastAsia"/>
          <w:sz w:val="32"/>
          <w:szCs w:val="28"/>
          <w:lang w:val="zh-CN"/>
        </w:rPr>
        <w:t>将种子与细砂混匀，置于纸上，右手拿着纸，左手轻轻震动右手手腕，将种子均匀洒在栽培基质表面。由于种子细小，不能浇水必须使用浸盆法供水，同时种子为光敏种子，因此无须覆土，可以器皿上方蒙上一层塑料薄膜保湿，但是必须注意观察，一周左右种子萌发便应该把薄膜取下，以防徒长。种子播种之后一般 7 d内开始出现萌发，13</w:t>
      </w:r>
      <w:r>
        <w:rPr>
          <w:rFonts w:ascii="宋体" w:hAnsi="宋体" w:hint="eastAsia"/>
          <w:sz w:val="32"/>
          <w:szCs w:val="28"/>
          <w:lang w:val="zh-CN"/>
        </w:rPr>
        <w:t>～</w:t>
      </w:r>
      <w:r>
        <w:rPr>
          <w:rFonts w:ascii="仿宋_GB2312" w:eastAsia="仿宋_GB2312" w:hAnsi="宋体" w:hint="eastAsia"/>
          <w:sz w:val="32"/>
          <w:szCs w:val="28"/>
          <w:lang w:val="zh-CN"/>
        </w:rPr>
        <w:t>16 d</w:t>
      </w:r>
      <w:r w:rsidRPr="00E51E3F">
        <w:rPr>
          <w:rFonts w:ascii="仿宋_GB2312" w:eastAsia="仿宋_GB2312" w:hAnsi="宋体" w:hint="eastAsia"/>
          <w:sz w:val="32"/>
          <w:szCs w:val="28"/>
          <w:lang w:val="zh-CN"/>
        </w:rPr>
        <w:t>的时候达到萌发高峰，但是萌发能一直持续到播种之后1个月，甚至</w:t>
      </w:r>
      <w:r>
        <w:rPr>
          <w:rFonts w:ascii="仿宋_GB2312" w:eastAsia="仿宋_GB2312" w:hAnsi="宋体" w:hint="eastAsia"/>
          <w:sz w:val="32"/>
          <w:szCs w:val="28"/>
          <w:lang w:val="zh-CN"/>
        </w:rPr>
        <w:t>2</w:t>
      </w:r>
      <w:r w:rsidRPr="00E51E3F">
        <w:rPr>
          <w:rFonts w:ascii="仿宋_GB2312" w:eastAsia="仿宋_GB2312" w:hAnsi="宋体" w:hint="eastAsia"/>
          <w:sz w:val="32"/>
          <w:szCs w:val="28"/>
          <w:lang w:val="zh-CN"/>
        </w:rPr>
        <w:t xml:space="preserve">个月。萌发1周后逐渐揭开薄膜，注意适度遮光，保证足够的湿度是育苗的关键。幼苗在器皿中生长一段时间之后真叶出现。当真叶生出2片并充分展开时，结合间苗工作保证幼苗之间的空气流通，这是防治猝倒病等一些细菌、真菌性疾病的重要方法。然而随着幼苗的日渐长大，及时地进行移苗和上盆是比较重要的。 </w:t>
      </w:r>
    </w:p>
    <w:p w:rsidR="008F3A05" w:rsidRPr="00B97CF1" w:rsidRDefault="008F3A05" w:rsidP="001A2AE9">
      <w:pPr>
        <w:ind w:firstLineChars="200" w:firstLine="643"/>
        <w:rPr>
          <w:rFonts w:ascii="仿宋_GB2312" w:eastAsia="仿宋_GB2312" w:hAnsi="宋体"/>
          <w:b/>
          <w:sz w:val="32"/>
          <w:szCs w:val="28"/>
          <w:lang w:val="zh-CN"/>
        </w:rPr>
      </w:pPr>
      <w:r>
        <w:rPr>
          <w:rFonts w:ascii="仿宋_GB2312" w:eastAsia="仿宋_GB2312" w:hAnsi="宋体" w:hint="eastAsia"/>
          <w:b/>
          <w:sz w:val="32"/>
          <w:szCs w:val="28"/>
          <w:lang w:val="zh-CN"/>
        </w:rPr>
        <w:t>4</w:t>
      </w:r>
      <w:r w:rsidRPr="00B97CF1">
        <w:rPr>
          <w:rFonts w:ascii="仿宋_GB2312" w:eastAsia="仿宋_GB2312" w:hAnsi="宋体" w:hint="eastAsia"/>
          <w:b/>
          <w:sz w:val="32"/>
          <w:szCs w:val="28"/>
          <w:lang w:val="zh-CN"/>
        </w:rPr>
        <w:t>、</w:t>
      </w:r>
      <w:r w:rsidR="003B1335">
        <w:rPr>
          <w:rFonts w:ascii="仿宋_GB2312" w:eastAsia="仿宋_GB2312" w:hAnsi="宋体" w:hint="eastAsia"/>
          <w:b/>
          <w:sz w:val="32"/>
          <w:szCs w:val="28"/>
          <w:lang w:val="zh-CN"/>
        </w:rPr>
        <w:t>育苗</w:t>
      </w:r>
      <w:r>
        <w:rPr>
          <w:rFonts w:ascii="仿宋_GB2312" w:eastAsia="仿宋_GB2312" w:hAnsi="宋体" w:hint="eastAsia"/>
          <w:b/>
          <w:sz w:val="32"/>
          <w:szCs w:val="28"/>
          <w:lang w:val="zh-CN"/>
        </w:rPr>
        <w:t>管理</w:t>
      </w:r>
    </w:p>
    <w:p w:rsidR="0015781C" w:rsidRPr="0015781C" w:rsidRDefault="0015781C" w:rsidP="005A7795">
      <w:pPr>
        <w:spacing w:line="560" w:lineRule="exact"/>
        <w:ind w:firstLineChars="200" w:firstLine="640"/>
        <w:rPr>
          <w:rFonts w:ascii="仿宋_GB2312" w:eastAsia="仿宋_GB2312" w:hAnsi="宋体"/>
          <w:sz w:val="32"/>
          <w:szCs w:val="28"/>
          <w:lang w:val="zh-CN"/>
        </w:rPr>
      </w:pPr>
      <w:r w:rsidRPr="0015781C">
        <w:rPr>
          <w:rFonts w:ascii="仿宋_GB2312" w:eastAsia="仿宋_GB2312" w:hAnsi="宋体" w:hint="eastAsia"/>
          <w:sz w:val="32"/>
          <w:szCs w:val="28"/>
          <w:lang w:val="zh-CN"/>
        </w:rPr>
        <w:t>种子播种之后一般7 d内开始出现萌发，13</w:t>
      </w:r>
      <w:r>
        <w:rPr>
          <w:rFonts w:ascii="宋体" w:hAnsi="宋体" w:hint="eastAsia"/>
          <w:sz w:val="32"/>
          <w:szCs w:val="28"/>
          <w:lang w:val="zh-CN"/>
        </w:rPr>
        <w:t>～</w:t>
      </w:r>
      <w:r w:rsidRPr="0015781C">
        <w:rPr>
          <w:rFonts w:ascii="仿宋_GB2312" w:eastAsia="仿宋_GB2312" w:hAnsi="宋体" w:hint="eastAsia"/>
          <w:sz w:val="32"/>
          <w:szCs w:val="28"/>
          <w:lang w:val="zh-CN"/>
        </w:rPr>
        <w:t>16 d的时候达到萌发高峰，但是萌发能一直持续到播种之后1个月，甚至2个月。种子萌发对温度要求并不严格，温度在15</w:t>
      </w:r>
      <w:r>
        <w:rPr>
          <w:rFonts w:ascii="宋体" w:hAnsi="宋体" w:hint="eastAsia"/>
          <w:sz w:val="32"/>
          <w:szCs w:val="28"/>
          <w:lang w:val="zh-CN"/>
        </w:rPr>
        <w:t>～</w:t>
      </w:r>
      <w:r w:rsidRPr="0015781C">
        <w:rPr>
          <w:rFonts w:ascii="仿宋_GB2312" w:eastAsia="仿宋_GB2312" w:hAnsi="宋体" w:hint="eastAsia"/>
          <w:sz w:val="32"/>
          <w:szCs w:val="28"/>
          <w:lang w:val="zh-CN"/>
        </w:rPr>
        <w:t>28</w:t>
      </w:r>
      <w:r>
        <w:rPr>
          <w:rFonts w:ascii="仿宋_GB2312" w:eastAsia="仿宋_GB2312" w:hAnsi="宋体" w:hint="eastAsia"/>
          <w:sz w:val="32"/>
          <w:szCs w:val="28"/>
          <w:lang w:val="zh-CN"/>
        </w:rPr>
        <w:t xml:space="preserve"> </w:t>
      </w:r>
      <w:r w:rsidRPr="0015781C">
        <w:rPr>
          <w:rFonts w:ascii="仿宋_GB2312" w:eastAsia="仿宋_GB2312" w:hAnsi="宋体" w:hint="eastAsia"/>
          <w:sz w:val="32"/>
          <w:szCs w:val="28"/>
          <w:lang w:val="zh-CN"/>
        </w:rPr>
        <w:t>℃时都能正常萌发，大部分以25</w:t>
      </w:r>
      <w:r>
        <w:rPr>
          <w:rFonts w:ascii="宋体" w:hAnsi="宋体" w:hint="eastAsia"/>
          <w:sz w:val="32"/>
          <w:szCs w:val="28"/>
          <w:lang w:val="zh-CN"/>
        </w:rPr>
        <w:t>～</w:t>
      </w:r>
      <w:r w:rsidRPr="0015781C">
        <w:rPr>
          <w:rFonts w:ascii="仿宋_GB2312" w:eastAsia="仿宋_GB2312" w:hAnsi="宋体" w:hint="eastAsia"/>
          <w:sz w:val="32"/>
          <w:szCs w:val="28"/>
          <w:lang w:val="zh-CN"/>
        </w:rPr>
        <w:t>30</w:t>
      </w:r>
      <w:r>
        <w:rPr>
          <w:rFonts w:ascii="仿宋_GB2312" w:eastAsia="仿宋_GB2312" w:hAnsi="宋体" w:hint="eastAsia"/>
          <w:sz w:val="32"/>
          <w:szCs w:val="28"/>
          <w:lang w:val="zh-CN"/>
        </w:rPr>
        <w:t xml:space="preserve"> </w:t>
      </w:r>
      <w:r w:rsidRPr="0015781C">
        <w:rPr>
          <w:rFonts w:ascii="仿宋_GB2312" w:eastAsia="仿宋_GB2312" w:hAnsi="宋体" w:hint="eastAsia"/>
          <w:sz w:val="32"/>
          <w:szCs w:val="28"/>
          <w:lang w:val="zh-CN"/>
        </w:rPr>
        <w:t>℃萌发势最好。萌发1周后逐渐揭开薄膜，注意适度遮光，保证足够的湿度是育苗的关键。</w:t>
      </w:r>
    </w:p>
    <w:p w:rsidR="0015781C" w:rsidRPr="0015781C" w:rsidRDefault="0015781C" w:rsidP="005A7795">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（1）</w:t>
      </w:r>
      <w:r w:rsidRPr="0015781C">
        <w:rPr>
          <w:rFonts w:ascii="仿宋_GB2312" w:eastAsia="仿宋_GB2312" w:hAnsi="宋体" w:hint="eastAsia"/>
          <w:sz w:val="32"/>
          <w:szCs w:val="28"/>
          <w:lang w:val="zh-CN"/>
        </w:rPr>
        <w:t xml:space="preserve">水分管理 </w:t>
      </w:r>
    </w:p>
    <w:p w:rsidR="0015781C" w:rsidRPr="0015781C" w:rsidRDefault="0015781C" w:rsidP="005A7795">
      <w:pPr>
        <w:spacing w:line="560" w:lineRule="exact"/>
        <w:ind w:firstLineChars="200" w:firstLine="640"/>
        <w:rPr>
          <w:rFonts w:ascii="仿宋_GB2312" w:eastAsia="仿宋_GB2312" w:hAnsi="宋体"/>
          <w:sz w:val="32"/>
          <w:szCs w:val="28"/>
          <w:lang w:val="zh-CN"/>
        </w:rPr>
      </w:pPr>
      <w:r w:rsidRPr="0015781C">
        <w:rPr>
          <w:rFonts w:ascii="仿宋_GB2312" w:eastAsia="仿宋_GB2312" w:hAnsi="宋体" w:hint="eastAsia"/>
          <w:sz w:val="32"/>
          <w:szCs w:val="28"/>
          <w:lang w:val="zh-CN"/>
        </w:rPr>
        <w:lastRenderedPageBreak/>
        <w:t xml:space="preserve">幼苗育苗的过程中保证水分的充足供应是保证成功的最重要条件。这与报春苣苔属植物大部分适应于阴湿环境是密切相关的，即使是特化了的肉质叶类型——文采、刺齿和条叶报春苣苔来说，充分而保证足够的透气的栽培基质是幼苗健康成长的最重要因素。幼苗没有充分扎根和长成之前，不能用喷壶喷水，幼苗一旦冲倒，子叶沾上污泥容易导致腐烂。所以使用喷雾来保证水分供应是最佳的浇水方式。与一般花卉育苗常用的“见干见湿”促进幼苗健壮生长的方式不同，最好始终保证土壤的润湿，其程度以2 d喷雾一次，既保湿又不会引起青苔滋生为宜。 </w:t>
      </w:r>
    </w:p>
    <w:p w:rsidR="0015781C" w:rsidRPr="0015781C" w:rsidRDefault="0015781C" w:rsidP="005A7795">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（2）</w:t>
      </w:r>
      <w:r w:rsidRPr="0015781C">
        <w:rPr>
          <w:rFonts w:ascii="仿宋_GB2312" w:eastAsia="仿宋_GB2312" w:hAnsi="宋体" w:hint="eastAsia"/>
          <w:sz w:val="32"/>
          <w:szCs w:val="28"/>
          <w:lang w:val="zh-CN"/>
        </w:rPr>
        <w:t xml:space="preserve">温度管理 </w:t>
      </w:r>
    </w:p>
    <w:p w:rsidR="0015781C" w:rsidRPr="0015781C" w:rsidRDefault="0015781C" w:rsidP="005A7795">
      <w:pPr>
        <w:spacing w:line="560" w:lineRule="exact"/>
        <w:ind w:firstLineChars="200" w:firstLine="640"/>
        <w:rPr>
          <w:rFonts w:ascii="仿宋_GB2312" w:eastAsia="仿宋_GB2312" w:hAnsi="宋体"/>
          <w:sz w:val="32"/>
          <w:szCs w:val="28"/>
          <w:lang w:val="zh-CN"/>
        </w:rPr>
      </w:pPr>
      <w:r w:rsidRPr="0015781C">
        <w:rPr>
          <w:rFonts w:ascii="仿宋_GB2312" w:eastAsia="仿宋_GB2312" w:hAnsi="宋体" w:hint="eastAsia"/>
          <w:sz w:val="32"/>
          <w:szCs w:val="28"/>
          <w:lang w:val="zh-CN"/>
        </w:rPr>
        <w:t>报春苣苔属植物的开花期绵延全年，每个月基本上都有不同的种处于花期，而种子多在花后2</w:t>
      </w:r>
      <w:r>
        <w:rPr>
          <w:rFonts w:ascii="宋体" w:hAnsi="宋体" w:hint="eastAsia"/>
          <w:sz w:val="32"/>
          <w:szCs w:val="28"/>
          <w:lang w:val="zh-CN"/>
        </w:rPr>
        <w:t>～</w:t>
      </w:r>
      <w:r w:rsidRPr="0015781C">
        <w:rPr>
          <w:rFonts w:ascii="仿宋_GB2312" w:eastAsia="仿宋_GB2312" w:hAnsi="宋体" w:hint="eastAsia"/>
          <w:sz w:val="32"/>
          <w:szCs w:val="28"/>
          <w:lang w:val="zh-CN"/>
        </w:rPr>
        <w:t>3个月内成熟，种子自然飘洒后出芽所分处的时间段也不一。同时，报春苣苔属植物除了极少数的种，大部分上都属于低海拔或较低海拔物种。因此，幼苗还是还是较适应于22</w:t>
      </w:r>
      <w:r>
        <w:rPr>
          <w:rFonts w:ascii="宋体" w:hAnsi="宋体" w:hint="eastAsia"/>
          <w:sz w:val="32"/>
          <w:szCs w:val="28"/>
          <w:lang w:val="zh-CN"/>
        </w:rPr>
        <w:t>～</w:t>
      </w:r>
      <w:r w:rsidRPr="0015781C">
        <w:rPr>
          <w:rFonts w:ascii="仿宋_GB2312" w:eastAsia="仿宋_GB2312" w:hAnsi="宋体" w:hint="eastAsia"/>
          <w:sz w:val="32"/>
          <w:szCs w:val="28"/>
          <w:lang w:val="zh-CN"/>
        </w:rPr>
        <w:t>30</w:t>
      </w:r>
      <w:r>
        <w:rPr>
          <w:rFonts w:ascii="仿宋_GB2312" w:eastAsia="仿宋_GB2312" w:hAnsi="宋体" w:hint="eastAsia"/>
          <w:sz w:val="32"/>
          <w:szCs w:val="28"/>
          <w:lang w:val="zh-CN"/>
        </w:rPr>
        <w:t xml:space="preserve"> </w:t>
      </w:r>
      <w:r w:rsidRPr="0015781C">
        <w:rPr>
          <w:rFonts w:ascii="仿宋_GB2312" w:eastAsia="仿宋_GB2312" w:hAnsi="宋体" w:hint="eastAsia"/>
          <w:sz w:val="32"/>
          <w:szCs w:val="28"/>
          <w:lang w:val="zh-CN"/>
        </w:rPr>
        <w:t>℃之间的温度，适应范围幅度比较广。当然具体到不同的种还是有区别的，温度将直接影响它们的生长速度和质量。</w:t>
      </w:r>
    </w:p>
    <w:p w:rsidR="0015781C" w:rsidRPr="0015781C" w:rsidRDefault="0015781C" w:rsidP="005A7795">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（3）</w:t>
      </w:r>
      <w:r w:rsidRPr="0015781C">
        <w:rPr>
          <w:rFonts w:ascii="仿宋_GB2312" w:eastAsia="仿宋_GB2312" w:hAnsi="宋体" w:hint="eastAsia"/>
          <w:sz w:val="32"/>
          <w:szCs w:val="28"/>
          <w:lang w:val="zh-CN"/>
        </w:rPr>
        <w:t xml:space="preserve">苗期营养供给 </w:t>
      </w:r>
    </w:p>
    <w:p w:rsidR="00AB4A9F" w:rsidRDefault="0015781C" w:rsidP="005A7795">
      <w:pPr>
        <w:spacing w:line="560" w:lineRule="exact"/>
        <w:ind w:firstLineChars="200" w:firstLine="640"/>
        <w:rPr>
          <w:rFonts w:ascii="仿宋_GB2312" w:eastAsia="仿宋_GB2312" w:hAnsi="宋体"/>
          <w:sz w:val="32"/>
          <w:szCs w:val="28"/>
          <w:lang w:val="zh-CN"/>
        </w:rPr>
      </w:pPr>
      <w:r w:rsidRPr="0015781C">
        <w:rPr>
          <w:rFonts w:ascii="仿宋_GB2312" w:eastAsia="仿宋_GB2312" w:hAnsi="宋体" w:hint="eastAsia"/>
          <w:sz w:val="32"/>
          <w:szCs w:val="28"/>
          <w:lang w:val="zh-CN"/>
        </w:rPr>
        <w:t>幼苗初期生长较为缓慢，同时出苗时期根据物种的不一，从7 d后到16 d为萌发高峰，但能够一直在将近2个月的时间内陆续萌发。在前</w:t>
      </w:r>
      <w:r>
        <w:rPr>
          <w:rFonts w:ascii="仿宋_GB2312" w:eastAsia="仿宋_GB2312" w:hAnsi="宋体" w:hint="eastAsia"/>
          <w:sz w:val="32"/>
          <w:szCs w:val="28"/>
          <w:lang w:val="zh-CN"/>
        </w:rPr>
        <w:t>60 d</w:t>
      </w:r>
      <w:r w:rsidRPr="0015781C">
        <w:rPr>
          <w:rFonts w:ascii="仿宋_GB2312" w:eastAsia="仿宋_GB2312" w:hAnsi="宋体" w:hint="eastAsia"/>
          <w:sz w:val="32"/>
          <w:szCs w:val="28"/>
          <w:lang w:val="zh-CN"/>
        </w:rPr>
        <w:t>中生长是十分缓慢的，因此在第1个月的时候基本上无需额外供给养分。但从第2个月开始，就应该提供追肥以促使幼苗的生长加快。使用 Hoagland’s(霍格兰氏)营养液作为养分补充的来源，使用浓度为原始浓度的1/5，调节 pH值</w:t>
      </w:r>
      <w:r w:rsidRPr="0015781C">
        <w:rPr>
          <w:rFonts w:ascii="仿宋_GB2312" w:eastAsia="仿宋_GB2312" w:hAnsi="宋体" w:hint="eastAsia"/>
          <w:sz w:val="32"/>
          <w:szCs w:val="28"/>
          <w:lang w:val="zh-CN"/>
        </w:rPr>
        <w:lastRenderedPageBreak/>
        <w:t>浓度为6.5</w:t>
      </w:r>
      <w:r>
        <w:rPr>
          <w:rFonts w:ascii="宋体" w:hAnsi="宋体" w:hint="eastAsia"/>
          <w:sz w:val="32"/>
          <w:szCs w:val="28"/>
          <w:lang w:val="zh-CN"/>
        </w:rPr>
        <w:t>～</w:t>
      </w:r>
      <w:r w:rsidRPr="0015781C">
        <w:rPr>
          <w:rFonts w:ascii="仿宋_GB2312" w:eastAsia="仿宋_GB2312" w:hAnsi="宋体" w:hint="eastAsia"/>
          <w:sz w:val="32"/>
          <w:szCs w:val="28"/>
          <w:lang w:val="zh-CN"/>
        </w:rPr>
        <w:t>7，10</w:t>
      </w:r>
      <w:r>
        <w:rPr>
          <w:rFonts w:ascii="仿宋_GB2312" w:eastAsia="仿宋_GB2312" w:hAnsi="宋体" w:hint="eastAsia"/>
          <w:sz w:val="32"/>
          <w:szCs w:val="28"/>
          <w:lang w:val="zh-CN"/>
        </w:rPr>
        <w:t xml:space="preserve"> </w:t>
      </w:r>
      <w:r w:rsidRPr="0015781C">
        <w:rPr>
          <w:rFonts w:ascii="仿宋_GB2312" w:eastAsia="仿宋_GB2312" w:hAnsi="宋体" w:hint="eastAsia"/>
          <w:sz w:val="32"/>
          <w:szCs w:val="28"/>
          <w:lang w:val="zh-CN"/>
        </w:rPr>
        <w:t>d浇施一次。由于属于低海拔型的植物，对高温有较好的适应性，为加快成长夏天也无需停止追肥。</w:t>
      </w:r>
    </w:p>
    <w:p w:rsidR="00DB325E" w:rsidRPr="002B1E80" w:rsidRDefault="00DB325E" w:rsidP="00DB325E">
      <w:pPr>
        <w:ind w:firstLineChars="200" w:firstLine="643"/>
        <w:rPr>
          <w:rFonts w:ascii="楷体" w:eastAsia="楷体" w:hAnsi="楷体"/>
          <w:b/>
          <w:sz w:val="32"/>
          <w:szCs w:val="32"/>
          <w:lang w:val="zh-CN"/>
        </w:rPr>
      </w:pPr>
      <w:r w:rsidRPr="002B1E80">
        <w:rPr>
          <w:rFonts w:ascii="楷体" w:eastAsia="楷体" w:hAnsi="楷体" w:hint="eastAsia"/>
          <w:b/>
          <w:sz w:val="32"/>
          <w:szCs w:val="32"/>
          <w:lang w:val="zh-CN"/>
        </w:rPr>
        <w:t>（</w:t>
      </w:r>
      <w:r>
        <w:rPr>
          <w:rFonts w:ascii="楷体" w:eastAsia="楷体" w:hAnsi="楷体" w:hint="eastAsia"/>
          <w:b/>
          <w:sz w:val="32"/>
          <w:szCs w:val="32"/>
          <w:lang w:val="zh-CN"/>
        </w:rPr>
        <w:t>五</w:t>
      </w:r>
      <w:r w:rsidRPr="002B1E80">
        <w:rPr>
          <w:rFonts w:ascii="楷体" w:eastAsia="楷体" w:hAnsi="楷体" w:hint="eastAsia"/>
          <w:b/>
          <w:sz w:val="32"/>
          <w:szCs w:val="32"/>
          <w:lang w:val="zh-CN"/>
        </w:rPr>
        <w:t>）</w:t>
      </w:r>
      <w:r>
        <w:rPr>
          <w:rFonts w:ascii="楷体" w:eastAsia="楷体" w:hAnsi="楷体" w:hint="eastAsia"/>
          <w:b/>
          <w:sz w:val="32"/>
          <w:szCs w:val="32"/>
          <w:lang w:val="zh-CN"/>
        </w:rPr>
        <w:t>生长期</w:t>
      </w:r>
    </w:p>
    <w:p w:rsidR="00165AC9" w:rsidRPr="00165AC9" w:rsidRDefault="00A77FAF" w:rsidP="001A2AE9">
      <w:pPr>
        <w:ind w:firstLineChars="200" w:firstLine="643"/>
        <w:rPr>
          <w:rFonts w:ascii="仿宋_GB2312" w:eastAsia="仿宋_GB2312" w:hAnsi="宋体"/>
          <w:b/>
          <w:sz w:val="32"/>
          <w:szCs w:val="28"/>
          <w:lang w:val="zh-CN"/>
        </w:rPr>
      </w:pPr>
      <w:r w:rsidRPr="00A77FAF">
        <w:rPr>
          <w:rFonts w:ascii="仿宋_GB2312" w:eastAsia="仿宋_GB2312" w:hAnsi="宋体" w:hint="eastAsia"/>
          <w:b/>
          <w:sz w:val="32"/>
          <w:szCs w:val="28"/>
          <w:lang w:val="zh-CN"/>
        </w:rPr>
        <w:t>1、移苗上盆</w:t>
      </w:r>
    </w:p>
    <w:p w:rsidR="00165AC9" w:rsidRDefault="00165AC9" w:rsidP="005A7795">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（1）移苗</w:t>
      </w:r>
    </w:p>
    <w:p w:rsidR="00AB4A9F" w:rsidRDefault="00165AC9" w:rsidP="005A7795">
      <w:pPr>
        <w:spacing w:line="560" w:lineRule="exact"/>
        <w:ind w:firstLineChars="200" w:firstLine="640"/>
        <w:rPr>
          <w:rFonts w:ascii="仿宋_GB2312" w:eastAsia="仿宋_GB2312" w:hAnsi="宋体"/>
          <w:sz w:val="32"/>
          <w:szCs w:val="28"/>
          <w:lang w:val="zh-CN"/>
        </w:rPr>
      </w:pPr>
      <w:r w:rsidRPr="00165AC9">
        <w:rPr>
          <w:rFonts w:ascii="仿宋_GB2312" w:eastAsia="仿宋_GB2312" w:hAnsi="宋体" w:hint="eastAsia"/>
          <w:sz w:val="32"/>
          <w:szCs w:val="28"/>
          <w:lang w:val="zh-CN"/>
        </w:rPr>
        <w:t>幼苗在器皿中生长一段时间之后真叶出现。当真叶生出</w:t>
      </w:r>
      <w:r>
        <w:rPr>
          <w:rFonts w:ascii="仿宋_GB2312" w:eastAsia="仿宋_GB2312" w:hAnsi="宋体" w:hint="eastAsia"/>
          <w:sz w:val="32"/>
          <w:szCs w:val="28"/>
          <w:lang w:val="zh-CN"/>
        </w:rPr>
        <w:t>2</w:t>
      </w:r>
      <w:r w:rsidRPr="00165AC9">
        <w:rPr>
          <w:rFonts w:ascii="仿宋_GB2312" w:eastAsia="仿宋_GB2312" w:hAnsi="宋体" w:hint="eastAsia"/>
          <w:sz w:val="32"/>
          <w:szCs w:val="28"/>
          <w:lang w:val="zh-CN"/>
        </w:rPr>
        <w:t>片并充分展开时，结合间苗工作保证幼苗之间的空气流通，这是防治猝倒病等一些细菌、真菌性疾病的重要方法。然而随着幼苗的日渐长大，及时地进行移苗和上盆是比较重要的。选择合适的分苗上盆时间有助于使其提早开花，缩短生育期限。由于在温室内进行移苗工作因此对气候要求不大。但是最好还是避免在正午以及阳光强烈的时间进行，冬季也不例外。栽培基质可以选择经过栽培试验确定的进口草炭：珍珠岩=1:1 的混合基质（适当添加少量有机肥），或者根据其生境类型设计的基质。移栽后及时灌透水，促使植株尽快恢复受伤根系，恢复生长。</w:t>
      </w:r>
    </w:p>
    <w:p w:rsidR="00AB4A9F" w:rsidRDefault="00165AC9" w:rsidP="005A7795">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（2）移栽后管理</w:t>
      </w:r>
    </w:p>
    <w:p w:rsidR="00AB4A9F" w:rsidRDefault="00165AC9" w:rsidP="005A7795">
      <w:pPr>
        <w:spacing w:line="560" w:lineRule="exact"/>
        <w:ind w:firstLineChars="200" w:firstLine="640"/>
        <w:rPr>
          <w:rFonts w:ascii="仿宋_GB2312" w:eastAsia="仿宋_GB2312" w:hAnsi="宋体"/>
          <w:sz w:val="32"/>
          <w:szCs w:val="28"/>
          <w:lang w:val="zh-CN"/>
        </w:rPr>
      </w:pPr>
      <w:r w:rsidRPr="00165AC9">
        <w:rPr>
          <w:rFonts w:ascii="仿宋_GB2312" w:eastAsia="仿宋_GB2312" w:hAnsi="宋体" w:hint="eastAsia"/>
          <w:sz w:val="32"/>
          <w:szCs w:val="28"/>
          <w:lang w:val="zh-CN"/>
        </w:rPr>
        <w:t>最重要的是必须在移栽后</w:t>
      </w:r>
      <w:r>
        <w:rPr>
          <w:rFonts w:ascii="仿宋_GB2312" w:eastAsia="仿宋_GB2312" w:hAnsi="宋体" w:hint="eastAsia"/>
          <w:sz w:val="32"/>
          <w:szCs w:val="28"/>
          <w:lang w:val="zh-CN"/>
        </w:rPr>
        <w:t>5 d</w:t>
      </w:r>
      <w:r w:rsidRPr="00165AC9">
        <w:rPr>
          <w:rFonts w:ascii="仿宋_GB2312" w:eastAsia="仿宋_GB2312" w:hAnsi="宋体" w:hint="eastAsia"/>
          <w:sz w:val="32"/>
          <w:szCs w:val="28"/>
          <w:lang w:val="zh-CN"/>
        </w:rPr>
        <w:t>内保证足够的土壤湿度和空气湿度，湿度稍大也无妨。同时，还必须有70</w:t>
      </w:r>
      <w:r>
        <w:rPr>
          <w:rFonts w:ascii="宋体" w:hAnsi="宋体" w:hint="eastAsia"/>
          <w:sz w:val="32"/>
          <w:szCs w:val="28"/>
          <w:lang w:val="zh-CN"/>
        </w:rPr>
        <w:t>～</w:t>
      </w:r>
      <w:r w:rsidRPr="00165AC9">
        <w:rPr>
          <w:rFonts w:ascii="仿宋_GB2312" w:eastAsia="仿宋_GB2312" w:hAnsi="宋体" w:hint="eastAsia"/>
          <w:sz w:val="32"/>
          <w:szCs w:val="28"/>
          <w:lang w:val="zh-CN"/>
        </w:rPr>
        <w:t>80%左右的遮光处理3 d。之后便可撤掉部分遮光物，使得遮光度在50</w:t>
      </w:r>
      <w:r>
        <w:rPr>
          <w:rFonts w:ascii="宋体" w:hAnsi="宋体" w:hint="eastAsia"/>
          <w:sz w:val="32"/>
          <w:szCs w:val="28"/>
          <w:lang w:val="zh-CN"/>
        </w:rPr>
        <w:t>～</w:t>
      </w:r>
      <w:r w:rsidRPr="00165AC9">
        <w:rPr>
          <w:rFonts w:ascii="仿宋_GB2312" w:eastAsia="仿宋_GB2312" w:hAnsi="宋体" w:hint="eastAsia"/>
          <w:sz w:val="32"/>
          <w:szCs w:val="28"/>
          <w:lang w:val="zh-CN"/>
        </w:rPr>
        <w:t>60%左右，正常管理。移苗前后的植株，均以健壮、叶色均匀和叶质较厚者为佳。</w:t>
      </w:r>
    </w:p>
    <w:p w:rsidR="002F3C37" w:rsidRPr="00B97CF1" w:rsidRDefault="00BF3502" w:rsidP="001A2AE9">
      <w:pPr>
        <w:ind w:firstLineChars="200" w:firstLine="643"/>
        <w:rPr>
          <w:rFonts w:ascii="仿宋_GB2312" w:eastAsia="仿宋_GB2312" w:hAnsi="宋体"/>
          <w:b/>
          <w:sz w:val="32"/>
          <w:szCs w:val="28"/>
          <w:lang w:val="zh-CN"/>
        </w:rPr>
      </w:pPr>
      <w:r>
        <w:rPr>
          <w:rFonts w:ascii="仿宋_GB2312" w:eastAsia="仿宋_GB2312" w:hAnsi="宋体" w:hint="eastAsia"/>
          <w:b/>
          <w:sz w:val="32"/>
          <w:szCs w:val="28"/>
          <w:lang w:val="zh-CN"/>
        </w:rPr>
        <w:t>2</w:t>
      </w:r>
      <w:r w:rsidR="002F3C37" w:rsidRPr="00B97CF1">
        <w:rPr>
          <w:rFonts w:ascii="仿宋_GB2312" w:eastAsia="仿宋_GB2312" w:hAnsi="宋体" w:hint="eastAsia"/>
          <w:b/>
          <w:sz w:val="32"/>
          <w:szCs w:val="28"/>
          <w:lang w:val="zh-CN"/>
        </w:rPr>
        <w:t>、</w:t>
      </w:r>
      <w:r>
        <w:rPr>
          <w:rFonts w:ascii="仿宋_GB2312" w:eastAsia="仿宋_GB2312" w:hAnsi="宋体" w:hint="eastAsia"/>
          <w:b/>
          <w:sz w:val="32"/>
          <w:szCs w:val="28"/>
          <w:lang w:val="zh-CN"/>
        </w:rPr>
        <w:t>生长期管理</w:t>
      </w:r>
    </w:p>
    <w:p w:rsidR="0025168D" w:rsidRDefault="00BF3502" w:rsidP="004E5CD0">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（1）温度</w:t>
      </w:r>
    </w:p>
    <w:p w:rsidR="0025168D" w:rsidRDefault="00BF3502" w:rsidP="004E5CD0">
      <w:pPr>
        <w:spacing w:line="560" w:lineRule="exact"/>
        <w:ind w:firstLineChars="200" w:firstLine="640"/>
        <w:rPr>
          <w:rFonts w:ascii="仿宋_GB2312" w:eastAsia="仿宋_GB2312" w:hAnsi="宋体"/>
          <w:sz w:val="32"/>
          <w:szCs w:val="28"/>
          <w:lang w:val="zh-CN"/>
        </w:rPr>
      </w:pPr>
      <w:r w:rsidRPr="00BF3502">
        <w:rPr>
          <w:rFonts w:ascii="仿宋_GB2312" w:eastAsia="仿宋_GB2312" w:hAnsi="宋体" w:hint="eastAsia"/>
          <w:sz w:val="32"/>
          <w:szCs w:val="28"/>
          <w:lang w:val="zh-CN"/>
        </w:rPr>
        <w:t>报春苣苔属植物对温度要求不高，即使是夏季温室内瞬时最</w:t>
      </w:r>
      <w:r w:rsidRPr="00BF3502">
        <w:rPr>
          <w:rFonts w:ascii="仿宋_GB2312" w:eastAsia="仿宋_GB2312" w:hAnsi="宋体" w:hint="eastAsia"/>
          <w:sz w:val="32"/>
          <w:szCs w:val="28"/>
          <w:lang w:val="zh-CN"/>
        </w:rPr>
        <w:lastRenderedPageBreak/>
        <w:t>高温度局部可能高于35℃，短时间内也不会有太大的影响。总体说来，多数种类的适生温度范围还是在日温21~30℃，夜温 15~21℃比较合适。</w:t>
      </w:r>
    </w:p>
    <w:p w:rsidR="00BF3502" w:rsidRDefault="00BF3502" w:rsidP="004E5CD0">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（2）光照</w:t>
      </w:r>
    </w:p>
    <w:p w:rsidR="0025168D" w:rsidRDefault="00BF3502" w:rsidP="004E5CD0">
      <w:pPr>
        <w:spacing w:line="560" w:lineRule="exact"/>
        <w:ind w:firstLineChars="200" w:firstLine="640"/>
        <w:rPr>
          <w:rFonts w:ascii="仿宋_GB2312" w:eastAsia="仿宋_GB2312" w:hAnsi="宋体"/>
          <w:sz w:val="32"/>
          <w:szCs w:val="28"/>
          <w:lang w:val="zh-CN"/>
        </w:rPr>
      </w:pPr>
      <w:r w:rsidRPr="00BF3502">
        <w:rPr>
          <w:rFonts w:ascii="仿宋_GB2312" w:eastAsia="仿宋_GB2312" w:hAnsi="宋体" w:hint="eastAsia"/>
          <w:sz w:val="32"/>
          <w:szCs w:val="28"/>
          <w:lang w:val="zh-CN"/>
        </w:rPr>
        <w:t>该类植物对光照要求也与其生态适应范围密切相关。在保证充足的水分供应和通风条件下，大部分的种是能适应一定强度的光照条件的，这也比其在野外环境中的光照强度要大得多。一般来说，叶片质地肥厚、叶色鲜艳的种往往喜欢较强的光照，叶片质地薄、具毛、多汁者更偏好弱光条件一些。但是一旦叶片出现灼伤，就必须立即增加遮光度，一般在现有状态下再减少10</w:t>
      </w:r>
      <w:r>
        <w:rPr>
          <w:rFonts w:ascii="宋体" w:hAnsi="宋体" w:hint="eastAsia"/>
          <w:sz w:val="32"/>
          <w:szCs w:val="28"/>
          <w:lang w:val="zh-CN"/>
        </w:rPr>
        <w:t>～</w:t>
      </w:r>
      <w:r w:rsidRPr="00BF3502">
        <w:rPr>
          <w:rFonts w:ascii="仿宋_GB2312" w:eastAsia="仿宋_GB2312" w:hAnsi="宋体" w:hint="eastAsia"/>
          <w:sz w:val="32"/>
          <w:szCs w:val="28"/>
          <w:lang w:val="zh-CN"/>
        </w:rPr>
        <w:t>15%。总体说来，大部分种类，光照控制在90</w:t>
      </w:r>
      <w:r>
        <w:rPr>
          <w:rFonts w:ascii="宋体" w:hAnsi="宋体" w:hint="eastAsia"/>
          <w:sz w:val="32"/>
          <w:szCs w:val="28"/>
          <w:lang w:val="zh-CN"/>
        </w:rPr>
        <w:t>～</w:t>
      </w:r>
      <w:r w:rsidRPr="00BF3502">
        <w:rPr>
          <w:rFonts w:ascii="仿宋_GB2312" w:eastAsia="仿宋_GB2312" w:hAnsi="宋体" w:hint="eastAsia"/>
          <w:sz w:val="32"/>
          <w:szCs w:val="28"/>
          <w:lang w:val="zh-CN"/>
        </w:rPr>
        <w:t>115μmol</w:t>
      </w:r>
      <w:r>
        <w:rPr>
          <w:rFonts w:ascii="宋体" w:hAnsi="宋体" w:hint="eastAsia"/>
          <w:sz w:val="32"/>
          <w:szCs w:val="28"/>
          <w:lang w:val="zh-CN"/>
        </w:rPr>
        <w:t>·</w:t>
      </w:r>
      <w:r w:rsidRPr="00BF3502">
        <w:rPr>
          <w:rFonts w:ascii="仿宋_GB2312" w:eastAsia="仿宋_GB2312" w:hAnsi="宋体" w:hint="eastAsia"/>
          <w:sz w:val="32"/>
          <w:szCs w:val="28"/>
          <w:lang w:val="zh-CN"/>
        </w:rPr>
        <w:t>m</w:t>
      </w:r>
      <w:r w:rsidRPr="00BF3502">
        <w:rPr>
          <w:rFonts w:ascii="仿宋_GB2312" w:eastAsia="仿宋_GB2312" w:hAnsi="宋体" w:hint="eastAsia"/>
          <w:sz w:val="32"/>
          <w:szCs w:val="28"/>
          <w:vertAlign w:val="superscript"/>
          <w:lang w:val="zh-CN"/>
        </w:rPr>
        <w:t>-2</w:t>
      </w:r>
      <w:r>
        <w:rPr>
          <w:rFonts w:ascii="宋体" w:hAnsi="宋体" w:hint="eastAsia"/>
          <w:sz w:val="32"/>
          <w:szCs w:val="28"/>
          <w:lang w:val="zh-CN"/>
        </w:rPr>
        <w:t>·</w:t>
      </w:r>
      <w:r w:rsidRPr="00BF3502">
        <w:rPr>
          <w:rFonts w:ascii="仿宋_GB2312" w:eastAsia="仿宋_GB2312" w:hAnsi="宋体"/>
          <w:sz w:val="32"/>
          <w:szCs w:val="28"/>
          <w:lang w:val="zh-CN"/>
        </w:rPr>
        <w:t>s</w:t>
      </w:r>
      <w:r w:rsidRPr="00BF3502">
        <w:rPr>
          <w:rFonts w:ascii="仿宋_GB2312" w:eastAsia="仿宋_GB2312" w:hAnsi="宋体"/>
          <w:sz w:val="32"/>
          <w:szCs w:val="28"/>
          <w:vertAlign w:val="superscript"/>
          <w:lang w:val="zh-CN"/>
        </w:rPr>
        <w:t>-1</w:t>
      </w:r>
      <w:r w:rsidRPr="00BF3502">
        <w:rPr>
          <w:rFonts w:ascii="仿宋_GB2312" w:eastAsia="仿宋_GB2312" w:hAnsi="宋体" w:hint="eastAsia"/>
          <w:sz w:val="32"/>
          <w:szCs w:val="28"/>
          <w:lang w:val="zh-CN"/>
        </w:rPr>
        <w:t>强度下，每d约10</w:t>
      </w:r>
      <w:r>
        <w:rPr>
          <w:rFonts w:ascii="宋体" w:hAnsi="宋体" w:hint="eastAsia"/>
          <w:sz w:val="32"/>
          <w:szCs w:val="28"/>
          <w:lang w:val="zh-CN"/>
        </w:rPr>
        <w:t>～</w:t>
      </w:r>
      <w:r w:rsidRPr="00BF3502">
        <w:rPr>
          <w:rFonts w:ascii="仿宋_GB2312" w:eastAsia="仿宋_GB2312" w:hAnsi="宋体" w:hint="eastAsia"/>
          <w:sz w:val="32"/>
          <w:szCs w:val="28"/>
          <w:lang w:val="zh-CN"/>
        </w:rPr>
        <w:t>12 h，就能得到满意的效果，在温室条件下，晚春至夏末遮光度在50</w:t>
      </w:r>
      <w:r>
        <w:rPr>
          <w:rFonts w:ascii="宋体" w:hAnsi="宋体" w:hint="eastAsia"/>
          <w:sz w:val="32"/>
          <w:szCs w:val="28"/>
          <w:lang w:val="zh-CN"/>
        </w:rPr>
        <w:t>～</w:t>
      </w:r>
      <w:r w:rsidRPr="00BF3502">
        <w:rPr>
          <w:rFonts w:ascii="仿宋_GB2312" w:eastAsia="仿宋_GB2312" w:hAnsi="宋体" w:hint="eastAsia"/>
          <w:sz w:val="32"/>
          <w:szCs w:val="28"/>
          <w:lang w:val="zh-CN"/>
        </w:rPr>
        <w:t>60%，秋季、冬季和初春不予遮光也能使栽培植株生长良好。但是有些种，如肉质叶的特化类型和一些广布种，刺齿、文采、条叶报春苣苔和牛耳朵</w:t>
      </w:r>
      <w:r w:rsidR="00C9216F">
        <w:rPr>
          <w:rFonts w:ascii="仿宋_GB2312" w:eastAsia="仿宋_GB2312" w:hAnsi="宋体" w:hint="eastAsia"/>
          <w:sz w:val="32"/>
          <w:szCs w:val="28"/>
          <w:lang w:val="zh-CN"/>
        </w:rPr>
        <w:t>及以其为亲本的杂交组合</w:t>
      </w:r>
      <w:r w:rsidRPr="00BF3502">
        <w:rPr>
          <w:rFonts w:ascii="仿宋_GB2312" w:eastAsia="仿宋_GB2312" w:hAnsi="宋体" w:hint="eastAsia"/>
          <w:sz w:val="32"/>
          <w:szCs w:val="28"/>
          <w:lang w:val="zh-CN"/>
        </w:rPr>
        <w:t>就没有遮阳的必要了。</w:t>
      </w:r>
    </w:p>
    <w:p w:rsidR="00E24077" w:rsidRDefault="00E24077" w:rsidP="004E5CD0">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（3）水分</w:t>
      </w:r>
    </w:p>
    <w:p w:rsidR="00E24077" w:rsidRDefault="00E24077" w:rsidP="004E5CD0">
      <w:pPr>
        <w:spacing w:line="560" w:lineRule="exact"/>
        <w:ind w:firstLineChars="200" w:firstLine="640"/>
        <w:rPr>
          <w:rFonts w:ascii="仿宋_GB2312" w:eastAsia="仿宋_GB2312" w:hAnsi="宋体"/>
          <w:sz w:val="32"/>
          <w:szCs w:val="28"/>
          <w:lang w:val="zh-CN"/>
        </w:rPr>
      </w:pPr>
      <w:r w:rsidRPr="00E24077">
        <w:rPr>
          <w:rFonts w:ascii="仿宋_GB2312" w:eastAsia="仿宋_GB2312" w:hAnsi="宋体" w:hint="eastAsia"/>
          <w:sz w:val="32"/>
          <w:szCs w:val="28"/>
          <w:lang w:val="zh-CN"/>
        </w:rPr>
        <w:t>一般来说，春、夏、秋三季大部分种类生长旺盛，浇水宜勤，2</w:t>
      </w:r>
      <w:r>
        <w:rPr>
          <w:rFonts w:ascii="宋体" w:hAnsi="宋体" w:hint="eastAsia"/>
          <w:sz w:val="32"/>
          <w:szCs w:val="28"/>
          <w:lang w:val="zh-CN"/>
        </w:rPr>
        <w:t>～</w:t>
      </w:r>
      <w:r w:rsidRPr="00E24077">
        <w:rPr>
          <w:rFonts w:ascii="仿宋_GB2312" w:eastAsia="仿宋_GB2312" w:hAnsi="宋体" w:hint="eastAsia"/>
          <w:sz w:val="32"/>
          <w:szCs w:val="28"/>
          <w:lang w:val="zh-CN"/>
        </w:rPr>
        <w:t>3 d一次，杜绝中午浇水，以清晨和傍晚浇水为好。冬季可改为每周一次，对于某些落叶休眠的种，如休宁小花苣苔，保持盆土湿润即刻，切忌水分过量引起腐烂。</w:t>
      </w:r>
    </w:p>
    <w:p w:rsidR="007B4311" w:rsidRDefault="007B4311" w:rsidP="004E5CD0">
      <w:pPr>
        <w:spacing w:line="560" w:lineRule="exact"/>
        <w:ind w:firstLineChars="200" w:firstLine="640"/>
        <w:rPr>
          <w:rFonts w:ascii="仿宋_GB2312" w:eastAsia="仿宋_GB2312" w:hAnsi="宋体"/>
          <w:sz w:val="32"/>
          <w:szCs w:val="28"/>
          <w:lang w:val="zh-CN"/>
        </w:rPr>
      </w:pPr>
      <w:r>
        <w:rPr>
          <w:rFonts w:ascii="仿宋_GB2312" w:eastAsia="仿宋_GB2312" w:hAnsi="宋体" w:hint="eastAsia"/>
          <w:sz w:val="32"/>
          <w:szCs w:val="28"/>
          <w:lang w:val="zh-CN"/>
        </w:rPr>
        <w:t>（4）施肥</w:t>
      </w:r>
    </w:p>
    <w:p w:rsidR="0025168D" w:rsidRDefault="007B4311" w:rsidP="004E5CD0">
      <w:pPr>
        <w:spacing w:line="560" w:lineRule="exact"/>
        <w:ind w:firstLineChars="200" w:firstLine="640"/>
        <w:rPr>
          <w:rFonts w:ascii="仿宋_GB2312" w:eastAsia="仿宋_GB2312" w:hAnsi="宋体"/>
          <w:sz w:val="32"/>
          <w:szCs w:val="28"/>
          <w:lang w:val="zh-CN"/>
        </w:rPr>
      </w:pPr>
      <w:r w:rsidRPr="007B4311">
        <w:rPr>
          <w:rFonts w:ascii="仿宋_GB2312" w:eastAsia="仿宋_GB2312" w:hAnsi="宋体" w:hint="eastAsia"/>
          <w:sz w:val="32"/>
          <w:szCs w:val="28"/>
          <w:lang w:val="zh-CN"/>
        </w:rPr>
        <w:t>由于在浇水时，适应</w:t>
      </w:r>
      <w:r>
        <w:rPr>
          <w:rFonts w:ascii="仿宋_GB2312" w:eastAsia="仿宋_GB2312" w:hAnsi="宋体" w:hint="eastAsia"/>
          <w:sz w:val="32"/>
          <w:szCs w:val="28"/>
          <w:lang w:val="zh-CN"/>
        </w:rPr>
        <w:t>T9</w:t>
      </w:r>
      <w:r w:rsidRPr="007B4311">
        <w:rPr>
          <w:rFonts w:ascii="仿宋_GB2312" w:eastAsia="仿宋_GB2312" w:hAnsi="宋体" w:hint="eastAsia"/>
          <w:sz w:val="32"/>
          <w:szCs w:val="28"/>
          <w:lang w:val="zh-CN"/>
        </w:rPr>
        <w:t>基质的种多佐以Hoagland’</w:t>
      </w:r>
      <w:r>
        <w:rPr>
          <w:rFonts w:ascii="仿宋_GB2312" w:eastAsia="仿宋_GB2312" w:hAnsi="宋体" w:hint="eastAsia"/>
          <w:sz w:val="32"/>
          <w:szCs w:val="28"/>
          <w:lang w:val="zh-CN"/>
        </w:rPr>
        <w:t>s</w:t>
      </w:r>
      <w:r w:rsidRPr="007B4311">
        <w:rPr>
          <w:rFonts w:ascii="仿宋_GB2312" w:eastAsia="仿宋_GB2312" w:hAnsi="宋体" w:hint="eastAsia"/>
          <w:sz w:val="32"/>
          <w:szCs w:val="28"/>
          <w:lang w:val="zh-CN"/>
        </w:rPr>
        <w:t>营养液，使用其他基质的土内养分多已足够保证在下一次换盆前植株</w:t>
      </w:r>
      <w:r w:rsidRPr="007B4311">
        <w:rPr>
          <w:rFonts w:ascii="仿宋_GB2312" w:eastAsia="仿宋_GB2312" w:hAnsi="宋体" w:hint="eastAsia"/>
          <w:sz w:val="32"/>
          <w:szCs w:val="28"/>
          <w:lang w:val="zh-CN"/>
        </w:rPr>
        <w:lastRenderedPageBreak/>
        <w:t>所需，因此无需额外追肥。只有一些生长旺盛，代谢速度快的种，如紫纹报春苣苔、牛耳朵、黄花牛耳朵等，在与其他种进行正常管理时，叶片生长速度明显减缓，叶片变薄颜色变淡，才需要追肥。直接以Hoagland’</w:t>
      </w:r>
      <w:r>
        <w:rPr>
          <w:rFonts w:ascii="仿宋_GB2312" w:eastAsia="仿宋_GB2312" w:hAnsi="宋体" w:hint="eastAsia"/>
          <w:sz w:val="32"/>
          <w:szCs w:val="28"/>
          <w:lang w:val="zh-CN"/>
        </w:rPr>
        <w:t>s</w:t>
      </w:r>
      <w:r w:rsidRPr="007B4311">
        <w:rPr>
          <w:rFonts w:ascii="仿宋_GB2312" w:eastAsia="仿宋_GB2312" w:hAnsi="宋体" w:hint="eastAsia"/>
          <w:sz w:val="32"/>
          <w:szCs w:val="28"/>
          <w:lang w:val="zh-CN"/>
        </w:rPr>
        <w:t>营养液追施，或者使用发酵后的有机肥，或市售的追肥类，都十分有效。</w:t>
      </w:r>
    </w:p>
    <w:p w:rsidR="007B4311" w:rsidRPr="002B1E80" w:rsidRDefault="007B4311" w:rsidP="007B4311">
      <w:pPr>
        <w:ind w:firstLineChars="200" w:firstLine="643"/>
        <w:rPr>
          <w:rFonts w:ascii="楷体" w:eastAsia="楷体" w:hAnsi="楷体"/>
          <w:b/>
          <w:sz w:val="32"/>
          <w:szCs w:val="32"/>
          <w:lang w:val="zh-CN"/>
        </w:rPr>
      </w:pPr>
      <w:r w:rsidRPr="002B1E80">
        <w:rPr>
          <w:rFonts w:ascii="楷体" w:eastAsia="楷体" w:hAnsi="楷体" w:hint="eastAsia"/>
          <w:b/>
          <w:sz w:val="32"/>
          <w:szCs w:val="32"/>
          <w:lang w:val="zh-CN"/>
        </w:rPr>
        <w:t>（</w:t>
      </w:r>
      <w:r>
        <w:rPr>
          <w:rFonts w:ascii="楷体" w:eastAsia="楷体" w:hAnsi="楷体" w:hint="eastAsia"/>
          <w:b/>
          <w:sz w:val="32"/>
          <w:szCs w:val="32"/>
          <w:lang w:val="zh-CN"/>
        </w:rPr>
        <w:t>六</w:t>
      </w:r>
      <w:r w:rsidRPr="002B1E80">
        <w:rPr>
          <w:rFonts w:ascii="楷体" w:eastAsia="楷体" w:hAnsi="楷体" w:hint="eastAsia"/>
          <w:b/>
          <w:sz w:val="32"/>
          <w:szCs w:val="32"/>
          <w:lang w:val="zh-CN"/>
        </w:rPr>
        <w:t>）</w:t>
      </w:r>
      <w:r>
        <w:rPr>
          <w:rFonts w:ascii="楷体" w:eastAsia="楷体" w:hAnsi="楷体" w:hint="eastAsia"/>
          <w:b/>
          <w:sz w:val="32"/>
          <w:szCs w:val="32"/>
          <w:lang w:val="zh-CN"/>
        </w:rPr>
        <w:t>花期</w:t>
      </w:r>
    </w:p>
    <w:p w:rsidR="0025168D" w:rsidRPr="00523AC5" w:rsidRDefault="0083537F" w:rsidP="001A2AE9">
      <w:pPr>
        <w:spacing w:line="560" w:lineRule="exact"/>
        <w:ind w:firstLineChars="200" w:firstLine="643"/>
        <w:rPr>
          <w:rFonts w:ascii="仿宋_GB2312" w:eastAsia="仿宋_GB2312" w:hAnsi="宋体"/>
          <w:b/>
          <w:sz w:val="32"/>
          <w:szCs w:val="28"/>
          <w:lang w:val="zh-CN"/>
        </w:rPr>
      </w:pPr>
      <w:r w:rsidRPr="00523AC5">
        <w:rPr>
          <w:rFonts w:ascii="仿宋_GB2312" w:eastAsia="仿宋_GB2312" w:hAnsi="宋体" w:hint="eastAsia"/>
          <w:b/>
          <w:sz w:val="32"/>
          <w:szCs w:val="28"/>
          <w:lang w:val="zh-CN"/>
        </w:rPr>
        <w:t>1、植株成熟特征</w:t>
      </w:r>
    </w:p>
    <w:p w:rsidR="0025168D" w:rsidRDefault="0083537F" w:rsidP="004E5CD0">
      <w:pPr>
        <w:spacing w:line="560" w:lineRule="exact"/>
        <w:ind w:firstLineChars="200" w:firstLine="640"/>
        <w:rPr>
          <w:rFonts w:ascii="仿宋_GB2312" w:eastAsia="仿宋_GB2312" w:hAnsi="宋体"/>
          <w:sz w:val="32"/>
          <w:szCs w:val="28"/>
          <w:lang w:val="zh-CN"/>
        </w:rPr>
      </w:pPr>
      <w:r w:rsidRPr="0083537F">
        <w:rPr>
          <w:rFonts w:ascii="仿宋_GB2312" w:eastAsia="仿宋_GB2312" w:hAnsi="宋体" w:hint="eastAsia"/>
          <w:sz w:val="32"/>
          <w:szCs w:val="28"/>
          <w:lang w:val="zh-CN"/>
        </w:rPr>
        <w:t>植株经6～8个月生长，杂交组合后代性状的差异进入成熟阶段，可于自然花期见花。植株成熟时有6～18枚叶片，叶片形态正常无畸形叶，叶色绿或斑纹清晰明显，根状茎圆整饱满，根系发达且有活力，叶腋间常可观察到花序幼体。</w:t>
      </w:r>
    </w:p>
    <w:p w:rsidR="007B346B" w:rsidRDefault="007B346B" w:rsidP="004E5CD0">
      <w:pPr>
        <w:spacing w:line="560" w:lineRule="exact"/>
        <w:ind w:firstLineChars="200" w:firstLine="640"/>
        <w:rPr>
          <w:rFonts w:ascii="仿宋_GB2312" w:eastAsia="仿宋_GB2312" w:hAnsi="宋体"/>
          <w:sz w:val="32"/>
          <w:szCs w:val="28"/>
          <w:lang w:val="zh-CN"/>
        </w:rPr>
      </w:pPr>
      <w:r w:rsidRPr="004E5CD0">
        <w:rPr>
          <w:rFonts w:ascii="仿宋_GB2312" w:eastAsia="仿宋_GB2312" w:hAnsi="宋体" w:hint="eastAsia"/>
          <w:sz w:val="32"/>
          <w:szCs w:val="28"/>
          <w:lang w:val="zh-CN"/>
        </w:rPr>
        <w:t>花期可适当减少浇水数量，保证植株叶片不会出现萎蔫即可</w:t>
      </w:r>
      <w:r w:rsidR="00775709" w:rsidRPr="004E5CD0">
        <w:rPr>
          <w:rFonts w:ascii="仿宋_GB2312" w:eastAsia="仿宋_GB2312" w:hAnsi="宋体" w:hint="eastAsia"/>
          <w:sz w:val="32"/>
          <w:szCs w:val="28"/>
          <w:lang w:val="zh-CN"/>
        </w:rPr>
        <w:t>，过多浇水会导致花期缩短。如果需要浇水，切忌浇水到花蕾上或花上，否则会导致花朵早落，如遇太阳直射，将会产生日灼斑，影响观瞻，产生病害。花期最好保证适当空气流通，否则空气湿度过大，落花由于含有少量花蜜且质地细嫩含水量高，容易于其上产生大量霉菌和真菌感染，进而造成严重的真菌、霉菌传染性病害的发生。</w:t>
      </w:r>
    </w:p>
    <w:p w:rsidR="00FF6348" w:rsidRPr="00EB013C" w:rsidRDefault="00543432" w:rsidP="001A2AE9">
      <w:pPr>
        <w:spacing w:beforeLines="50" w:afterLines="50" w:line="560" w:lineRule="exact"/>
        <w:ind w:firstLineChars="200" w:firstLine="640"/>
        <w:rPr>
          <w:rFonts w:ascii="黑体" w:eastAsia="黑体" w:hAnsi="黑体" w:cs="黑体"/>
          <w:bCs/>
          <w:sz w:val="32"/>
          <w:szCs w:val="32"/>
        </w:rPr>
      </w:pPr>
      <w:r w:rsidRPr="00EB013C">
        <w:rPr>
          <w:rFonts w:ascii="黑体" w:eastAsia="黑体" w:hAnsi="黑体" w:cs="黑体" w:hint="eastAsia"/>
          <w:bCs/>
          <w:sz w:val="32"/>
          <w:szCs w:val="32"/>
        </w:rPr>
        <w:t>六、</w:t>
      </w:r>
      <w:r w:rsidR="00C2083A" w:rsidRPr="00EB013C">
        <w:rPr>
          <w:rFonts w:ascii="黑体" w:eastAsia="黑体" w:hAnsi="黑体" w:cs="黑体" w:hint="eastAsia"/>
          <w:bCs/>
          <w:sz w:val="32"/>
          <w:szCs w:val="32"/>
        </w:rPr>
        <w:t>国内外同类标准制修订情况及与法律法规、强制性标准关系</w:t>
      </w:r>
    </w:p>
    <w:p w:rsidR="00D52670" w:rsidRDefault="00D52670" w:rsidP="00332A60">
      <w:pPr>
        <w:spacing w:line="560" w:lineRule="exact"/>
        <w:ind w:firstLineChars="200" w:firstLine="640"/>
        <w:rPr>
          <w:rFonts w:ascii="仿宋_GB2312" w:eastAsia="仿宋_GB2312" w:hAnsi="宋体"/>
          <w:sz w:val="32"/>
          <w:szCs w:val="28"/>
          <w:lang w:val="zh-CN"/>
        </w:rPr>
      </w:pPr>
      <w:r w:rsidRPr="00D52670">
        <w:rPr>
          <w:rFonts w:ascii="仿宋_GB2312" w:eastAsia="仿宋_GB2312" w:hAnsi="宋体" w:hint="eastAsia"/>
          <w:sz w:val="32"/>
          <w:szCs w:val="28"/>
          <w:lang w:val="zh-CN"/>
        </w:rPr>
        <w:t>经查阅，与</w:t>
      </w:r>
      <w:r w:rsidR="000D0702" w:rsidRPr="00FA7E3E">
        <w:rPr>
          <w:rFonts w:ascii="仿宋_GB2312" w:eastAsia="仿宋_GB2312" w:hAnsi="宋体" w:hint="eastAsia"/>
          <w:sz w:val="32"/>
          <w:szCs w:val="28"/>
          <w:lang w:val="zh-CN"/>
        </w:rPr>
        <w:t>报春苣苔属杂交育种</w:t>
      </w:r>
      <w:r w:rsidRPr="00D52670">
        <w:rPr>
          <w:rFonts w:ascii="仿宋_GB2312" w:eastAsia="仿宋_GB2312" w:hAnsi="宋体" w:hint="eastAsia"/>
          <w:sz w:val="32"/>
          <w:szCs w:val="28"/>
          <w:lang w:val="zh-CN"/>
        </w:rPr>
        <w:t>相关的国家标准、行业标准、地方标准和团体标准有：</w:t>
      </w:r>
      <w:r w:rsidR="000D0702" w:rsidRPr="000D0702">
        <w:rPr>
          <w:rFonts w:ascii="仿宋_GB2312" w:eastAsia="仿宋_GB2312" w:hAnsi="宋体" w:hint="eastAsia"/>
          <w:sz w:val="32"/>
          <w:szCs w:val="28"/>
          <w:lang w:val="zh-CN"/>
        </w:rPr>
        <w:t>DB52/T</w:t>
      </w:r>
      <w:r w:rsidR="000D0702">
        <w:rPr>
          <w:rFonts w:ascii="仿宋_GB2312" w:eastAsia="仿宋_GB2312" w:hAnsi="宋体" w:hint="eastAsia"/>
          <w:sz w:val="32"/>
          <w:szCs w:val="28"/>
          <w:lang w:val="zh-CN"/>
        </w:rPr>
        <w:t xml:space="preserve"> </w:t>
      </w:r>
      <w:r w:rsidR="000D0702" w:rsidRPr="000D0702">
        <w:rPr>
          <w:rFonts w:ascii="仿宋_GB2312" w:eastAsia="仿宋_GB2312" w:hAnsi="宋体" w:hint="eastAsia"/>
          <w:sz w:val="32"/>
          <w:szCs w:val="28"/>
          <w:lang w:val="zh-CN"/>
        </w:rPr>
        <w:t>1491-2020《荔波唇柱苣苔培育技术规程》、DB45/T</w:t>
      </w:r>
      <w:r w:rsidR="000D0702">
        <w:rPr>
          <w:rFonts w:ascii="仿宋_GB2312" w:eastAsia="仿宋_GB2312" w:hAnsi="宋体" w:hint="eastAsia"/>
          <w:sz w:val="32"/>
          <w:szCs w:val="28"/>
          <w:lang w:val="zh-CN"/>
        </w:rPr>
        <w:t xml:space="preserve"> </w:t>
      </w:r>
      <w:r w:rsidR="000D0702" w:rsidRPr="000D0702">
        <w:rPr>
          <w:rFonts w:ascii="仿宋_GB2312" w:eastAsia="仿宋_GB2312" w:hAnsi="宋体" w:hint="eastAsia"/>
          <w:sz w:val="32"/>
          <w:szCs w:val="28"/>
          <w:lang w:val="zh-CN"/>
        </w:rPr>
        <w:t>1039-2014《药用唇柱苣苔组培快繁技术规</w:t>
      </w:r>
      <w:r w:rsidR="000D0702" w:rsidRPr="000D0702">
        <w:rPr>
          <w:rFonts w:ascii="仿宋_GB2312" w:eastAsia="仿宋_GB2312" w:hAnsi="宋体" w:hint="eastAsia"/>
          <w:sz w:val="32"/>
          <w:szCs w:val="28"/>
          <w:lang w:val="zh-CN"/>
        </w:rPr>
        <w:lastRenderedPageBreak/>
        <w:t>程》。上述标准分别对药用唇柱苣苔（现已经被分类修订为药用报春苣苔，归入报春苣苔属）的组培快繁的术语和定义、取材与处理、接种、扩繁、生根等技术内容和荔波唇柱苣苔（荔波报春苣苔）扦插育苗、组培育苗、盆苗培育、病虫害防治、档案管理、包装与运输等技术内容做了规范。目前已有的标准仅与特定种类报春苣苔的组培快繁、育苗、病虫害防治、档案管理、包装与运输等技术相关，尚无涉及报春苣苔属属内种间和品种间杂交育种技术，故以上标准无法有效指导报春苣苔属育种工作。</w:t>
      </w:r>
      <w:r w:rsidRPr="00D52670">
        <w:rPr>
          <w:rFonts w:ascii="仿宋_GB2312" w:eastAsia="仿宋_GB2312" w:hAnsi="宋体" w:hint="eastAsia"/>
          <w:sz w:val="32"/>
          <w:szCs w:val="28"/>
          <w:lang w:val="zh-CN"/>
        </w:rPr>
        <w:t>。</w:t>
      </w:r>
    </w:p>
    <w:p w:rsidR="00FF6348" w:rsidRPr="001B08A5" w:rsidRDefault="00C2083A" w:rsidP="00332A60">
      <w:pPr>
        <w:spacing w:line="560" w:lineRule="exact"/>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本标准的内容与现行的法律、法规及强制性标准无冲突，标准的编写符合GB/T 1.1-2020的要求。</w:t>
      </w:r>
    </w:p>
    <w:p w:rsidR="00FF6348" w:rsidRPr="00EB013C" w:rsidRDefault="004476EC" w:rsidP="001A2AE9">
      <w:pPr>
        <w:spacing w:beforeLines="50" w:afterLines="50" w:line="560" w:lineRule="exact"/>
        <w:ind w:firstLineChars="200" w:firstLine="640"/>
        <w:rPr>
          <w:rFonts w:ascii="黑体" w:eastAsia="黑体" w:hAnsi="黑体" w:cs="黑体"/>
          <w:bCs/>
          <w:sz w:val="32"/>
          <w:szCs w:val="32"/>
        </w:rPr>
      </w:pPr>
      <w:r w:rsidRPr="00EB013C">
        <w:rPr>
          <w:rFonts w:ascii="黑体" w:eastAsia="黑体" w:hAnsi="黑体" w:cs="黑体" w:hint="eastAsia"/>
          <w:bCs/>
          <w:sz w:val="32"/>
          <w:szCs w:val="32"/>
        </w:rPr>
        <w:t>七、</w:t>
      </w:r>
      <w:r w:rsidR="00C2083A" w:rsidRPr="00EB013C">
        <w:rPr>
          <w:rFonts w:ascii="黑体" w:eastAsia="黑体" w:hAnsi="黑体" w:cs="黑体" w:hint="eastAsia"/>
          <w:bCs/>
          <w:sz w:val="32"/>
          <w:szCs w:val="32"/>
        </w:rPr>
        <w:t>重大分歧意见发处理经过和依据</w:t>
      </w:r>
    </w:p>
    <w:p w:rsidR="00FF6348" w:rsidRPr="001B08A5" w:rsidRDefault="00C2083A" w:rsidP="001B08A5">
      <w:pPr>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本标准研制过程中无重大分歧意见。</w:t>
      </w:r>
    </w:p>
    <w:p w:rsidR="0087147C" w:rsidRPr="00EB013C" w:rsidRDefault="0087147C" w:rsidP="001A2AE9">
      <w:pPr>
        <w:spacing w:beforeLines="50" w:afterLines="50" w:line="560" w:lineRule="exact"/>
        <w:ind w:firstLineChars="200" w:firstLine="640"/>
        <w:rPr>
          <w:rFonts w:ascii="黑体" w:eastAsia="黑体" w:hAnsi="黑体" w:cs="黑体"/>
          <w:bCs/>
          <w:sz w:val="32"/>
          <w:szCs w:val="32"/>
        </w:rPr>
      </w:pPr>
      <w:r w:rsidRPr="00EB013C">
        <w:rPr>
          <w:rFonts w:ascii="黑体" w:eastAsia="黑体" w:hAnsi="黑体" w:cs="黑体" w:hint="eastAsia"/>
          <w:bCs/>
          <w:sz w:val="32"/>
          <w:szCs w:val="32"/>
        </w:rPr>
        <w:t>八、自我承诺</w:t>
      </w:r>
    </w:p>
    <w:p w:rsidR="0087147C" w:rsidRPr="001B08A5" w:rsidRDefault="0087147C" w:rsidP="001B08A5">
      <w:pPr>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本标准内容与各项指标不低于国家强制性标准、推荐性国家标准和行业标准。</w:t>
      </w:r>
    </w:p>
    <w:p w:rsidR="00FF6348" w:rsidRDefault="00FF6348" w:rsidP="00495B49">
      <w:pPr>
        <w:rPr>
          <w:rFonts w:ascii="仿宋_GB2312" w:eastAsia="仿宋_GB2312" w:hAnsi="宋体"/>
          <w:sz w:val="28"/>
          <w:szCs w:val="32"/>
          <w:lang w:val="zh-CN"/>
        </w:rPr>
      </w:pPr>
    </w:p>
    <w:p w:rsidR="00A9764A" w:rsidRPr="004476EC" w:rsidRDefault="00A9764A" w:rsidP="00495B49">
      <w:pPr>
        <w:rPr>
          <w:rFonts w:ascii="仿宋_GB2312" w:eastAsia="仿宋_GB2312" w:hAnsi="宋体"/>
          <w:sz w:val="28"/>
          <w:szCs w:val="32"/>
          <w:lang w:val="zh-CN"/>
        </w:rPr>
      </w:pPr>
    </w:p>
    <w:p w:rsidR="00FF6348" w:rsidRPr="001B08A5" w:rsidRDefault="00C13F3F" w:rsidP="000D0702">
      <w:pPr>
        <w:ind w:leftChars="500" w:left="4250" w:hangingChars="1000" w:hanging="3200"/>
        <w:rPr>
          <w:rFonts w:ascii="仿宋_GB2312" w:eastAsia="仿宋_GB2312" w:hAnsi="宋体"/>
          <w:sz w:val="32"/>
          <w:szCs w:val="28"/>
          <w:lang w:val="zh-CN"/>
        </w:rPr>
      </w:pPr>
      <w:r w:rsidRPr="001B08A5">
        <w:rPr>
          <w:rFonts w:ascii="仿宋_GB2312" w:eastAsia="仿宋_GB2312" w:hAnsi="宋体" w:hint="eastAsia"/>
          <w:sz w:val="32"/>
          <w:szCs w:val="28"/>
          <w:lang w:val="zh-CN"/>
        </w:rPr>
        <w:t>团体</w:t>
      </w:r>
      <w:r w:rsidR="00C2083A" w:rsidRPr="001B08A5">
        <w:rPr>
          <w:rFonts w:ascii="仿宋_GB2312" w:eastAsia="仿宋_GB2312" w:hAnsi="宋体" w:hint="eastAsia"/>
          <w:sz w:val="32"/>
          <w:szCs w:val="28"/>
          <w:lang w:val="zh-CN"/>
        </w:rPr>
        <w:t>标准《</w:t>
      </w:r>
      <w:r w:rsidR="000D0702">
        <w:rPr>
          <w:rFonts w:ascii="仿宋_GB2312" w:eastAsia="仿宋_GB2312" w:hAnsi="宋体" w:hint="eastAsia"/>
          <w:sz w:val="32"/>
          <w:szCs w:val="28"/>
          <w:lang w:val="zh-CN"/>
        </w:rPr>
        <w:t>报春苣苔属（苦苣苔科）属内种间和品种间杂交育种技术规程</w:t>
      </w:r>
      <w:r w:rsidR="00C2083A" w:rsidRPr="001B08A5">
        <w:rPr>
          <w:rFonts w:ascii="仿宋_GB2312" w:eastAsia="仿宋_GB2312" w:hAnsi="宋体" w:hint="eastAsia"/>
          <w:sz w:val="32"/>
          <w:szCs w:val="28"/>
          <w:lang w:val="zh-CN"/>
        </w:rPr>
        <w:t>》</w:t>
      </w:r>
    </w:p>
    <w:p w:rsidR="00FF6348" w:rsidRPr="001B08A5" w:rsidRDefault="00C2083A" w:rsidP="000D0702">
      <w:pPr>
        <w:ind w:firstLineChars="1400" w:firstLine="4480"/>
        <w:rPr>
          <w:rFonts w:ascii="仿宋_GB2312" w:eastAsia="仿宋_GB2312" w:hAnsi="宋体"/>
          <w:sz w:val="32"/>
          <w:szCs w:val="28"/>
          <w:lang w:val="zh-CN"/>
        </w:rPr>
      </w:pPr>
      <w:r w:rsidRPr="001B08A5">
        <w:rPr>
          <w:rFonts w:ascii="仿宋_GB2312" w:eastAsia="仿宋_GB2312" w:hAnsi="宋体" w:hint="eastAsia"/>
          <w:sz w:val="32"/>
          <w:szCs w:val="28"/>
          <w:lang w:val="zh-CN"/>
        </w:rPr>
        <w:t>标准编制小组</w:t>
      </w:r>
    </w:p>
    <w:p w:rsidR="00FF6348" w:rsidRPr="001B08A5" w:rsidRDefault="00C2083A" w:rsidP="001B08A5">
      <w:pPr>
        <w:ind w:firstLineChars="200" w:firstLine="640"/>
        <w:rPr>
          <w:rFonts w:ascii="仿宋_GB2312" w:eastAsia="仿宋_GB2312" w:hAnsi="宋体"/>
          <w:sz w:val="32"/>
          <w:szCs w:val="28"/>
          <w:lang w:val="zh-CN"/>
        </w:rPr>
      </w:pPr>
      <w:r w:rsidRPr="001B08A5">
        <w:rPr>
          <w:rFonts w:ascii="仿宋_GB2312" w:eastAsia="仿宋_GB2312" w:hAnsi="宋体" w:hint="eastAsia"/>
          <w:sz w:val="32"/>
          <w:szCs w:val="28"/>
          <w:lang w:val="zh-CN"/>
        </w:rPr>
        <w:t xml:space="preserve">               </w:t>
      </w:r>
      <w:r w:rsidR="000D0702">
        <w:rPr>
          <w:rFonts w:ascii="仿宋_GB2312" w:eastAsia="仿宋_GB2312" w:hAnsi="宋体" w:hint="eastAsia"/>
          <w:sz w:val="32"/>
          <w:szCs w:val="28"/>
          <w:lang w:val="zh-CN"/>
        </w:rPr>
        <w:t xml:space="preserve">      </w:t>
      </w:r>
      <w:r w:rsidR="00D732B5">
        <w:rPr>
          <w:rFonts w:ascii="仿宋_GB2312" w:eastAsia="仿宋_GB2312" w:hAnsi="宋体" w:hint="eastAsia"/>
          <w:sz w:val="32"/>
          <w:szCs w:val="28"/>
          <w:lang w:val="zh-CN"/>
        </w:rPr>
        <w:t xml:space="preserve"> </w:t>
      </w:r>
      <w:r w:rsidRPr="001B08A5">
        <w:rPr>
          <w:rFonts w:ascii="仿宋_GB2312" w:eastAsia="仿宋_GB2312" w:hAnsi="宋体" w:hint="eastAsia"/>
          <w:sz w:val="32"/>
          <w:szCs w:val="28"/>
          <w:lang w:val="zh-CN"/>
        </w:rPr>
        <w:t>202</w:t>
      </w:r>
      <w:r w:rsidR="00DC7FE8">
        <w:rPr>
          <w:rFonts w:ascii="仿宋_GB2312" w:eastAsia="仿宋_GB2312" w:hAnsi="宋体" w:hint="eastAsia"/>
          <w:sz w:val="32"/>
          <w:szCs w:val="28"/>
          <w:lang w:val="zh-CN"/>
        </w:rPr>
        <w:t>2</w:t>
      </w:r>
      <w:r w:rsidRPr="001B08A5">
        <w:rPr>
          <w:rFonts w:ascii="仿宋_GB2312" w:eastAsia="仿宋_GB2312" w:hAnsi="宋体" w:hint="eastAsia"/>
          <w:sz w:val="32"/>
          <w:szCs w:val="28"/>
          <w:lang w:val="zh-CN"/>
        </w:rPr>
        <w:t>年</w:t>
      </w:r>
      <w:r w:rsidR="00DC7FE8">
        <w:rPr>
          <w:rFonts w:ascii="仿宋_GB2312" w:eastAsia="仿宋_GB2312" w:hAnsi="宋体" w:hint="eastAsia"/>
          <w:sz w:val="32"/>
          <w:szCs w:val="28"/>
          <w:lang w:val="zh-CN"/>
        </w:rPr>
        <w:t>01</w:t>
      </w:r>
      <w:r w:rsidRPr="001B08A5">
        <w:rPr>
          <w:rFonts w:ascii="仿宋_GB2312" w:eastAsia="仿宋_GB2312" w:hAnsi="宋体" w:hint="eastAsia"/>
          <w:sz w:val="32"/>
          <w:szCs w:val="28"/>
          <w:lang w:val="zh-CN"/>
        </w:rPr>
        <w:t>月</w:t>
      </w:r>
      <w:r w:rsidR="00DC7FE8">
        <w:rPr>
          <w:rFonts w:ascii="仿宋_GB2312" w:eastAsia="仿宋_GB2312" w:hAnsi="宋体" w:hint="eastAsia"/>
          <w:sz w:val="32"/>
          <w:szCs w:val="28"/>
          <w:lang w:val="zh-CN"/>
        </w:rPr>
        <w:t>1</w:t>
      </w:r>
      <w:r w:rsidR="00D52670">
        <w:rPr>
          <w:rFonts w:ascii="仿宋_GB2312" w:eastAsia="仿宋_GB2312" w:hAnsi="宋体" w:hint="eastAsia"/>
          <w:sz w:val="32"/>
          <w:szCs w:val="28"/>
          <w:lang w:val="zh-CN"/>
        </w:rPr>
        <w:t>0</w:t>
      </w:r>
      <w:r w:rsidRPr="001B08A5">
        <w:rPr>
          <w:rFonts w:ascii="仿宋_GB2312" w:eastAsia="仿宋_GB2312" w:hAnsi="宋体" w:hint="eastAsia"/>
          <w:sz w:val="32"/>
          <w:szCs w:val="28"/>
          <w:lang w:val="zh-CN"/>
        </w:rPr>
        <w:t>日</w:t>
      </w:r>
    </w:p>
    <w:sectPr w:rsidR="00FF6348" w:rsidRPr="001B08A5" w:rsidSect="00EB013C">
      <w:footerReference w:type="default" r:id="rId11"/>
      <w:pgSz w:w="11906" w:h="16838"/>
      <w:pgMar w:top="1474" w:right="1474" w:bottom="1474" w:left="1474" w:header="851" w:footer="992" w:gutter="0"/>
      <w:cols w:space="720"/>
      <w:docGrid w:type="lines" w:linePitch="31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FCA9C7D" w15:done="0"/>
  <w15:commentEx w15:paraId="216F8EDF" w15:done="0"/>
  <w15:commentEx w15:paraId="5C97154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87DC36" w16cex:dateUtc="2022-01-11T02:36:00Z"/>
  <w16cex:commentExtensible w16cex:durableId="2587DC72" w16cex:dateUtc="2022-01-11T02:37:00Z"/>
  <w16cex:commentExtensible w16cex:durableId="2587DC97" w16cex:dateUtc="2022-01-11T02: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FCA9C7D" w16cid:durableId="2587DC36"/>
  <w16cid:commentId w16cid:paraId="216F8EDF" w16cid:durableId="2587DC72"/>
  <w16cid:commentId w16cid:paraId="5C971548" w16cid:durableId="2587DC97"/>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7819" w:rsidRDefault="003A7819" w:rsidP="000C7B94">
      <w:r>
        <w:separator/>
      </w:r>
    </w:p>
  </w:endnote>
  <w:endnote w:type="continuationSeparator" w:id="0">
    <w:p w:rsidR="003A7819" w:rsidRDefault="003A7819" w:rsidP="000C7B9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ongolian Baiti">
    <w:panose1 w:val="03000500000000000000"/>
    <w:charset w:val="00"/>
    <w:family w:val="script"/>
    <w:pitch w:val="variable"/>
    <w:sig w:usb0="80000023" w:usb1="00000000" w:usb2="00020000" w:usb3="00000000" w:csb0="0000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80F3C52" w:usb2="00000016" w:usb3="00000000" w:csb0="0004001F" w:csb1="00000000"/>
  </w:font>
  <w:font w:name="方正小标宋简体">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212968"/>
      <w:docPartObj>
        <w:docPartGallery w:val="Page Numbers (Bottom of Page)"/>
        <w:docPartUnique/>
      </w:docPartObj>
    </w:sdtPr>
    <w:sdtContent>
      <w:p w:rsidR="00FA7E3E" w:rsidRDefault="00B66B0D">
        <w:pPr>
          <w:pStyle w:val="af5"/>
          <w:jc w:val="center"/>
        </w:pPr>
        <w:r w:rsidRPr="00C71A2A">
          <w:rPr>
            <w:rFonts w:ascii="宋体" w:hAnsi="宋体"/>
            <w:sz w:val="32"/>
            <w:szCs w:val="32"/>
          </w:rPr>
          <w:fldChar w:fldCharType="begin"/>
        </w:r>
        <w:r w:rsidR="00FA7E3E" w:rsidRPr="00C71A2A">
          <w:rPr>
            <w:rFonts w:ascii="宋体" w:hAnsi="宋体"/>
            <w:sz w:val="32"/>
            <w:szCs w:val="32"/>
          </w:rPr>
          <w:instrText xml:space="preserve"> PAGE   \* MERGEFORMAT </w:instrText>
        </w:r>
        <w:r w:rsidRPr="00C71A2A">
          <w:rPr>
            <w:rFonts w:ascii="宋体" w:hAnsi="宋体"/>
            <w:sz w:val="32"/>
            <w:szCs w:val="32"/>
          </w:rPr>
          <w:fldChar w:fldCharType="separate"/>
        </w:r>
        <w:r w:rsidR="004E5CD0" w:rsidRPr="004E5CD0">
          <w:rPr>
            <w:rFonts w:ascii="宋体" w:hAnsi="宋体"/>
            <w:noProof/>
            <w:sz w:val="32"/>
            <w:szCs w:val="32"/>
            <w:lang w:val="zh-CN"/>
          </w:rPr>
          <w:t>1</w:t>
        </w:r>
        <w:r w:rsidRPr="00C71A2A">
          <w:rPr>
            <w:rFonts w:ascii="宋体" w:hAnsi="宋体"/>
            <w:sz w:val="32"/>
            <w:szCs w:val="32"/>
          </w:rPr>
          <w:fldChar w:fldCharType="end"/>
        </w:r>
      </w:p>
    </w:sdtContent>
  </w:sdt>
  <w:p w:rsidR="00FA7E3E" w:rsidRDefault="00FA7E3E">
    <w:pPr>
      <w:pStyle w:val="af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7819" w:rsidRDefault="003A7819" w:rsidP="000C7B94">
      <w:r>
        <w:separator/>
      </w:r>
    </w:p>
  </w:footnote>
  <w:footnote w:type="continuationSeparator" w:id="0">
    <w:p w:rsidR="003A7819" w:rsidRDefault="003A7819" w:rsidP="000C7B9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588DBD3"/>
    <w:multiLevelType w:val="singleLevel"/>
    <w:tmpl w:val="D588DBD3"/>
    <w:lvl w:ilvl="0">
      <w:start w:val="1"/>
      <w:numFmt w:val="decimal"/>
      <w:lvlText w:val="%1."/>
      <w:lvlJc w:val="left"/>
      <w:pPr>
        <w:tabs>
          <w:tab w:val="num" w:pos="312"/>
        </w:tabs>
      </w:pPr>
    </w:lvl>
  </w:abstractNum>
  <w:abstractNum w:abstractNumId="1">
    <w:nsid w:val="F7EC27CF"/>
    <w:multiLevelType w:val="singleLevel"/>
    <w:tmpl w:val="F7EC27CF"/>
    <w:lvl w:ilvl="0">
      <w:start w:val="4"/>
      <w:numFmt w:val="chineseCounting"/>
      <w:pStyle w:val="a"/>
      <w:suff w:val="nothing"/>
      <w:lvlText w:val="（%1）"/>
      <w:lvlJc w:val="left"/>
      <w:rPr>
        <w:rFonts w:hint="eastAsia"/>
      </w:rPr>
    </w:lvl>
  </w:abstractNum>
  <w:abstractNum w:abstractNumId="2">
    <w:nsid w:val="1FC91163"/>
    <w:multiLevelType w:val="multilevel"/>
    <w:tmpl w:val="855EE140"/>
    <w:lvl w:ilvl="0">
      <w:start w:val="1"/>
      <w:numFmt w:val="decimal"/>
      <w:pStyle w:val="a0"/>
      <w:suff w:val="nothing"/>
      <w:lvlText w:val="%1　"/>
      <w:lvlJc w:val="left"/>
      <w:pPr>
        <w:ind w:left="0" w:firstLine="0"/>
      </w:pPr>
      <w:rPr>
        <w:rFonts w:ascii="黑体" w:eastAsia="黑体" w:hAnsi="Times New Roman" w:hint="eastAsia"/>
        <w:b w:val="0"/>
        <w:i w:val="0"/>
        <w:sz w:val="21"/>
        <w:szCs w:val="21"/>
      </w:rPr>
    </w:lvl>
    <w:lvl w:ilvl="1">
      <w:start w:val="1"/>
      <w:numFmt w:val="decimal"/>
      <w:pStyle w:val="a1"/>
      <w:suff w:val="nothing"/>
      <w:lvlText w:val="%1.%2　"/>
      <w:lvlJc w:val="left"/>
      <w:rPr>
        <w:rFonts w:ascii="黑体" w:eastAsia="黑体" w:hAnsi="Times New Roman" w:cs="Times New Roman" w:hint="eastAsia"/>
        <w:b w:val="0"/>
        <w:bCs w:val="0"/>
        <w:i w:val="0"/>
        <w:iCs w:val="0"/>
        <w:caps w:val="0"/>
        <w:strike w:val="0"/>
        <w:dstrike w:val="0"/>
        <w:vanish w:val="0"/>
        <w:spacing w:val="0"/>
        <w:kern w:val="0"/>
        <w:position w:val="0"/>
        <w:sz w:val="21"/>
        <w:szCs w:val="21"/>
        <w:u w:val="none"/>
        <w:vertAlign w:val="baseline"/>
        <w:em w:val="none"/>
      </w:rPr>
    </w:lvl>
    <w:lvl w:ilvl="2">
      <w:start w:val="1"/>
      <w:numFmt w:val="decimal"/>
      <w:pStyle w:val="a2"/>
      <w:suff w:val="nothing"/>
      <w:lvlText w:val="%1.%2.%3　"/>
      <w:lvlJc w:val="left"/>
      <w:pPr>
        <w:ind w:left="4361" w:firstLine="0"/>
      </w:pPr>
      <w:rPr>
        <w:rFonts w:ascii="黑体" w:eastAsia="黑体" w:hAnsi="Times New Roman" w:hint="eastAsia"/>
        <w:b w:val="0"/>
        <w:i w:val="0"/>
        <w:sz w:val="21"/>
      </w:rPr>
    </w:lvl>
    <w:lvl w:ilvl="3">
      <w:start w:val="1"/>
      <w:numFmt w:val="decimal"/>
      <w:pStyle w:val="a3"/>
      <w:suff w:val="nothing"/>
      <w:lvlText w:val="%1.%2.%3.%4　"/>
      <w:lvlJc w:val="left"/>
      <w:pPr>
        <w:ind w:left="0" w:firstLine="0"/>
      </w:pPr>
      <w:rPr>
        <w:rFonts w:ascii="黑体" w:eastAsia="黑体" w:hAnsi="Times New Roman" w:hint="eastAsia"/>
        <w:b w:val="0"/>
        <w:i w:val="0"/>
        <w:sz w:val="21"/>
      </w:rPr>
    </w:lvl>
    <w:lvl w:ilvl="4">
      <w:start w:val="1"/>
      <w:numFmt w:val="decimal"/>
      <w:pStyle w:val="a4"/>
      <w:suff w:val="nothing"/>
      <w:lvlText w:val="%1.%2.%3.%4.%5　"/>
      <w:lvlJc w:val="left"/>
      <w:pPr>
        <w:ind w:left="840" w:firstLine="0"/>
      </w:pPr>
      <w:rPr>
        <w:rFonts w:ascii="黑体" w:eastAsia="黑体" w:hAnsi="Times New Roman" w:hint="eastAsia"/>
        <w:b w:val="0"/>
        <w:i w:val="0"/>
        <w:sz w:val="21"/>
      </w:rPr>
    </w:lvl>
    <w:lvl w:ilvl="5">
      <w:start w:val="1"/>
      <w:numFmt w:val="decimal"/>
      <w:pStyle w:val="a5"/>
      <w:suff w:val="nothing"/>
      <w:lvlText w:val="%1.%2.%3.%4.%5.%6　"/>
      <w:lvlJc w:val="left"/>
      <w:pPr>
        <w:ind w:left="-420" w:firstLine="0"/>
      </w:pPr>
      <w:rPr>
        <w:rFonts w:ascii="黑体" w:eastAsia="黑体" w:hAnsi="Times New Roman" w:hint="eastAsia"/>
        <w:b w:val="0"/>
        <w:i w:val="0"/>
        <w:sz w:val="21"/>
      </w:rPr>
    </w:lvl>
    <w:lvl w:ilvl="6">
      <w:start w:val="1"/>
      <w:numFmt w:val="decimal"/>
      <w:suff w:val="nothing"/>
      <w:lvlText w:val="%1%2.%3.%4.%5.%6.%7　"/>
      <w:lvlJc w:val="left"/>
      <w:pPr>
        <w:ind w:left="-420" w:firstLine="0"/>
      </w:pPr>
      <w:rPr>
        <w:rFonts w:ascii="黑体" w:eastAsia="黑体" w:hAnsi="Times New Roman" w:hint="eastAsia"/>
        <w:b w:val="0"/>
        <w:i w:val="0"/>
        <w:sz w:val="21"/>
      </w:rPr>
    </w:lvl>
    <w:lvl w:ilvl="7">
      <w:start w:val="1"/>
      <w:numFmt w:val="decimal"/>
      <w:lvlText w:val="%1.%2.%3.%4.%5.%6.%7.%8"/>
      <w:lvlJc w:val="left"/>
      <w:pPr>
        <w:tabs>
          <w:tab w:val="num" w:pos="3931"/>
        </w:tabs>
        <w:ind w:left="3549" w:hanging="1418"/>
      </w:pPr>
      <w:rPr>
        <w:rFonts w:hint="eastAsia"/>
      </w:rPr>
    </w:lvl>
    <w:lvl w:ilvl="8">
      <w:start w:val="1"/>
      <w:numFmt w:val="decimal"/>
      <w:lvlText w:val="%1.%2.%3.%4.%5.%6.%7.%8.%9"/>
      <w:lvlJc w:val="left"/>
      <w:pPr>
        <w:tabs>
          <w:tab w:val="num" w:pos="4357"/>
        </w:tabs>
        <w:ind w:left="4257" w:hanging="1700"/>
      </w:pPr>
      <w:rPr>
        <w:rFonts w:hint="eastAsia"/>
      </w:rPr>
    </w:lvl>
  </w:abstractNum>
  <w:abstractNum w:abstractNumId="3">
    <w:nsid w:val="20494293"/>
    <w:multiLevelType w:val="hybridMultilevel"/>
    <w:tmpl w:val="208278D0"/>
    <w:lvl w:ilvl="0" w:tplc="9F40F024">
      <w:start w:val="5"/>
      <w:numFmt w:val="japaneseCounting"/>
      <w:lvlText w:val="%1、"/>
      <w:lvlJc w:val="left"/>
      <w:pPr>
        <w:ind w:left="1225" w:hanging="720"/>
      </w:pPr>
      <w:rPr>
        <w:rFonts w:hint="default"/>
      </w:rPr>
    </w:lvl>
    <w:lvl w:ilvl="1" w:tplc="04090019" w:tentative="1">
      <w:start w:val="1"/>
      <w:numFmt w:val="lowerLetter"/>
      <w:lvlText w:val="%2)"/>
      <w:lvlJc w:val="left"/>
      <w:pPr>
        <w:ind w:left="1345" w:hanging="420"/>
      </w:pPr>
    </w:lvl>
    <w:lvl w:ilvl="2" w:tplc="0409001B" w:tentative="1">
      <w:start w:val="1"/>
      <w:numFmt w:val="lowerRoman"/>
      <w:lvlText w:val="%3."/>
      <w:lvlJc w:val="right"/>
      <w:pPr>
        <w:ind w:left="1765" w:hanging="420"/>
      </w:pPr>
    </w:lvl>
    <w:lvl w:ilvl="3" w:tplc="0409000F" w:tentative="1">
      <w:start w:val="1"/>
      <w:numFmt w:val="decimal"/>
      <w:lvlText w:val="%4."/>
      <w:lvlJc w:val="left"/>
      <w:pPr>
        <w:ind w:left="2185" w:hanging="420"/>
      </w:pPr>
    </w:lvl>
    <w:lvl w:ilvl="4" w:tplc="04090019" w:tentative="1">
      <w:start w:val="1"/>
      <w:numFmt w:val="lowerLetter"/>
      <w:lvlText w:val="%5)"/>
      <w:lvlJc w:val="left"/>
      <w:pPr>
        <w:ind w:left="2605" w:hanging="420"/>
      </w:pPr>
    </w:lvl>
    <w:lvl w:ilvl="5" w:tplc="0409001B" w:tentative="1">
      <w:start w:val="1"/>
      <w:numFmt w:val="lowerRoman"/>
      <w:lvlText w:val="%6."/>
      <w:lvlJc w:val="right"/>
      <w:pPr>
        <w:ind w:left="3025" w:hanging="420"/>
      </w:pPr>
    </w:lvl>
    <w:lvl w:ilvl="6" w:tplc="0409000F" w:tentative="1">
      <w:start w:val="1"/>
      <w:numFmt w:val="decimal"/>
      <w:lvlText w:val="%7."/>
      <w:lvlJc w:val="left"/>
      <w:pPr>
        <w:ind w:left="3445" w:hanging="420"/>
      </w:pPr>
    </w:lvl>
    <w:lvl w:ilvl="7" w:tplc="04090019" w:tentative="1">
      <w:start w:val="1"/>
      <w:numFmt w:val="lowerLetter"/>
      <w:lvlText w:val="%8)"/>
      <w:lvlJc w:val="left"/>
      <w:pPr>
        <w:ind w:left="3865" w:hanging="420"/>
      </w:pPr>
    </w:lvl>
    <w:lvl w:ilvl="8" w:tplc="0409001B" w:tentative="1">
      <w:start w:val="1"/>
      <w:numFmt w:val="lowerRoman"/>
      <w:lvlText w:val="%9."/>
      <w:lvlJc w:val="right"/>
      <w:pPr>
        <w:ind w:left="4285" w:hanging="420"/>
      </w:pPr>
    </w:lvl>
  </w:abstractNum>
  <w:abstractNum w:abstractNumId="4">
    <w:nsid w:val="214211B6"/>
    <w:multiLevelType w:val="hybridMultilevel"/>
    <w:tmpl w:val="79E6E358"/>
    <w:lvl w:ilvl="0" w:tplc="A6E04CD2">
      <w:start w:val="1"/>
      <w:numFmt w:val="japaneseCounting"/>
      <w:lvlText w:val="%1、"/>
      <w:lvlJc w:val="left"/>
      <w:pPr>
        <w:ind w:left="1224" w:hanging="720"/>
      </w:pPr>
      <w:rPr>
        <w:rFonts w:hint="default"/>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5">
    <w:nsid w:val="6CEA2025"/>
    <w:multiLevelType w:val="multilevel"/>
    <w:tmpl w:val="81169576"/>
    <w:lvl w:ilvl="0">
      <w:start w:val="1"/>
      <w:numFmt w:val="none"/>
      <w:pStyle w:val="a6"/>
      <w:suff w:val="nothing"/>
      <w:lvlText w:val="%1"/>
      <w:lvlJc w:val="left"/>
      <w:pPr>
        <w:ind w:left="0" w:firstLine="0"/>
      </w:pPr>
      <w:rPr>
        <w:rFonts w:hint="eastAsia"/>
      </w:rPr>
    </w:lvl>
    <w:lvl w:ilvl="1">
      <w:start w:val="1"/>
      <w:numFmt w:val="decimal"/>
      <w:pStyle w:val="a7"/>
      <w:suff w:val="nothing"/>
      <w:lvlText w:val="%1%2　"/>
      <w:lvlJc w:val="left"/>
      <w:pPr>
        <w:ind w:left="0" w:firstLine="0"/>
      </w:pPr>
      <w:rPr>
        <w:rFonts w:ascii="黑体" w:eastAsia="黑体" w:hint="eastAsia"/>
        <w:b w:val="0"/>
        <w:i w:val="0"/>
        <w:sz w:val="21"/>
      </w:rPr>
    </w:lvl>
    <w:lvl w:ilvl="2">
      <w:start w:val="1"/>
      <w:numFmt w:val="decimal"/>
      <w:pStyle w:val="a8"/>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9"/>
      <w:suff w:val="nothing"/>
      <w:lvlText w:val="%1%2.%3.%4　"/>
      <w:lvlJc w:val="left"/>
      <w:pPr>
        <w:ind w:left="0" w:firstLine="0"/>
      </w:pPr>
      <w:rPr>
        <w:rFonts w:ascii="黑体" w:eastAsia="黑体" w:hint="eastAsia"/>
        <w:b w:val="0"/>
        <w:i w:val="0"/>
        <w:sz w:val="21"/>
      </w:rPr>
    </w:lvl>
    <w:lvl w:ilvl="4">
      <w:start w:val="1"/>
      <w:numFmt w:val="decimal"/>
      <w:pStyle w:val="aa"/>
      <w:suff w:val="nothing"/>
      <w:lvlText w:val="%1%2.%3.%4.%5　"/>
      <w:lvlJc w:val="left"/>
      <w:pPr>
        <w:ind w:left="0" w:firstLine="0"/>
      </w:pPr>
      <w:rPr>
        <w:rFonts w:ascii="黑体" w:eastAsia="黑体" w:hint="eastAsia"/>
        <w:b w:val="0"/>
        <w:i w:val="0"/>
        <w:sz w:val="21"/>
      </w:rPr>
    </w:lvl>
    <w:lvl w:ilvl="5">
      <w:start w:val="1"/>
      <w:numFmt w:val="decimal"/>
      <w:pStyle w:val="ab"/>
      <w:suff w:val="nothing"/>
      <w:lvlText w:val="%1%2.%3.%4.%5.%6　"/>
      <w:lvlJc w:val="left"/>
      <w:pPr>
        <w:ind w:left="0" w:firstLine="0"/>
      </w:pPr>
      <w:rPr>
        <w:rFonts w:ascii="黑体" w:eastAsia="黑体" w:hint="eastAsia"/>
        <w:b w:val="0"/>
        <w:i w:val="0"/>
        <w:sz w:val="21"/>
      </w:rPr>
    </w:lvl>
    <w:lvl w:ilvl="6">
      <w:start w:val="1"/>
      <w:numFmt w:val="decimal"/>
      <w:pStyle w:val="ac"/>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
    <w:nsid w:val="74664EEB"/>
    <w:multiLevelType w:val="multilevel"/>
    <w:tmpl w:val="74664EEB"/>
    <w:lvl w:ilvl="0">
      <w:start w:val="1"/>
      <w:numFmt w:val="japaneseCounting"/>
      <w:lvlText w:val="%1、"/>
      <w:lvlJc w:val="left"/>
      <w:pPr>
        <w:ind w:left="504" w:hanging="504"/>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6"/>
  </w:num>
  <w:num w:numId="2">
    <w:abstractNumId w:val="1"/>
  </w:num>
  <w:num w:numId="3">
    <w:abstractNumId w:val="4"/>
  </w:num>
  <w:num w:numId="4">
    <w:abstractNumId w:val="5"/>
  </w:num>
  <w:num w:numId="5">
    <w:abstractNumId w:val="0"/>
  </w:num>
  <w:num w:numId="6">
    <w:abstractNumId w:val="3"/>
  </w:num>
  <w:num w:numId="7">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dministrator">
    <w15:presenceInfo w15:providerId="None" w15:userId="Administrator"/>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bordersDoNotSurroundHeader/>
  <w:bordersDoNotSurroundFooter/>
  <w:proofState w:spelling="clean"/>
  <w:defaultTabStop w:val="420"/>
  <w:drawingGridVerticalSpacing w:val="156"/>
  <w:noPunctuationKerning/>
  <w:characterSpacingControl w:val="compressPunctuation"/>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52F40A7A"/>
    <w:rsid w:val="00002030"/>
    <w:rsid w:val="00004C4A"/>
    <w:rsid w:val="00010E6E"/>
    <w:rsid w:val="0001346F"/>
    <w:rsid w:val="000172E1"/>
    <w:rsid w:val="00022A5F"/>
    <w:rsid w:val="000255B1"/>
    <w:rsid w:val="00031C67"/>
    <w:rsid w:val="00045D6D"/>
    <w:rsid w:val="00050727"/>
    <w:rsid w:val="00057AD3"/>
    <w:rsid w:val="00072AE1"/>
    <w:rsid w:val="00075056"/>
    <w:rsid w:val="0008582A"/>
    <w:rsid w:val="00094586"/>
    <w:rsid w:val="00095094"/>
    <w:rsid w:val="000A029B"/>
    <w:rsid w:val="000A1420"/>
    <w:rsid w:val="000A63E7"/>
    <w:rsid w:val="000B15F9"/>
    <w:rsid w:val="000C1B17"/>
    <w:rsid w:val="000C7B94"/>
    <w:rsid w:val="000D0702"/>
    <w:rsid w:val="000D0936"/>
    <w:rsid w:val="000D2085"/>
    <w:rsid w:val="000D4AA2"/>
    <w:rsid w:val="000D5D37"/>
    <w:rsid w:val="000D7675"/>
    <w:rsid w:val="000E29AF"/>
    <w:rsid w:val="000E68F4"/>
    <w:rsid w:val="000E6DEA"/>
    <w:rsid w:val="000F124B"/>
    <w:rsid w:val="000F26C6"/>
    <w:rsid w:val="000F3C96"/>
    <w:rsid w:val="000F5CC1"/>
    <w:rsid w:val="000F6115"/>
    <w:rsid w:val="000F77A5"/>
    <w:rsid w:val="0010044B"/>
    <w:rsid w:val="00106E48"/>
    <w:rsid w:val="001074C4"/>
    <w:rsid w:val="00113C15"/>
    <w:rsid w:val="00113EE6"/>
    <w:rsid w:val="0011771D"/>
    <w:rsid w:val="00122F32"/>
    <w:rsid w:val="00123812"/>
    <w:rsid w:val="001240E5"/>
    <w:rsid w:val="00127C38"/>
    <w:rsid w:val="00144CFD"/>
    <w:rsid w:val="00151C6D"/>
    <w:rsid w:val="00152E1B"/>
    <w:rsid w:val="0015781C"/>
    <w:rsid w:val="00165AC9"/>
    <w:rsid w:val="001670A9"/>
    <w:rsid w:val="00171BE7"/>
    <w:rsid w:val="0017654D"/>
    <w:rsid w:val="00193030"/>
    <w:rsid w:val="001A129A"/>
    <w:rsid w:val="001A2AE9"/>
    <w:rsid w:val="001A2C3B"/>
    <w:rsid w:val="001A5698"/>
    <w:rsid w:val="001A60A2"/>
    <w:rsid w:val="001A7A69"/>
    <w:rsid w:val="001B03C8"/>
    <w:rsid w:val="001B08A5"/>
    <w:rsid w:val="001C2136"/>
    <w:rsid w:val="001C4BEF"/>
    <w:rsid w:val="001D0A9B"/>
    <w:rsid w:val="001D6DFB"/>
    <w:rsid w:val="001E2028"/>
    <w:rsid w:val="0020008A"/>
    <w:rsid w:val="002008BD"/>
    <w:rsid w:val="002052DF"/>
    <w:rsid w:val="00205A58"/>
    <w:rsid w:val="00224C22"/>
    <w:rsid w:val="0022611B"/>
    <w:rsid w:val="002324AB"/>
    <w:rsid w:val="002362C7"/>
    <w:rsid w:val="00240DD0"/>
    <w:rsid w:val="00244076"/>
    <w:rsid w:val="0025168D"/>
    <w:rsid w:val="00255B2D"/>
    <w:rsid w:val="0025708A"/>
    <w:rsid w:val="00265259"/>
    <w:rsid w:val="00274817"/>
    <w:rsid w:val="002770E7"/>
    <w:rsid w:val="002A58A4"/>
    <w:rsid w:val="002A7EEE"/>
    <w:rsid w:val="002B1E80"/>
    <w:rsid w:val="002B656B"/>
    <w:rsid w:val="002C0A09"/>
    <w:rsid w:val="002C18A8"/>
    <w:rsid w:val="002C2EEC"/>
    <w:rsid w:val="002C3D02"/>
    <w:rsid w:val="002C52B2"/>
    <w:rsid w:val="002D6E7D"/>
    <w:rsid w:val="002D7CF5"/>
    <w:rsid w:val="002E6EF2"/>
    <w:rsid w:val="002F1363"/>
    <w:rsid w:val="002F3C37"/>
    <w:rsid w:val="00305AE4"/>
    <w:rsid w:val="0030658C"/>
    <w:rsid w:val="00306B56"/>
    <w:rsid w:val="00310580"/>
    <w:rsid w:val="00320404"/>
    <w:rsid w:val="00332A60"/>
    <w:rsid w:val="00332CD2"/>
    <w:rsid w:val="0033374E"/>
    <w:rsid w:val="0033381E"/>
    <w:rsid w:val="00340AA6"/>
    <w:rsid w:val="003438F5"/>
    <w:rsid w:val="0035100C"/>
    <w:rsid w:val="00361165"/>
    <w:rsid w:val="00371733"/>
    <w:rsid w:val="00382CF3"/>
    <w:rsid w:val="00384E7B"/>
    <w:rsid w:val="003855F8"/>
    <w:rsid w:val="00386773"/>
    <w:rsid w:val="003A7819"/>
    <w:rsid w:val="003B1335"/>
    <w:rsid w:val="003D593D"/>
    <w:rsid w:val="003E3F3F"/>
    <w:rsid w:val="003E3F52"/>
    <w:rsid w:val="003E42C1"/>
    <w:rsid w:val="003F7245"/>
    <w:rsid w:val="003F76C4"/>
    <w:rsid w:val="00403C1F"/>
    <w:rsid w:val="004057CB"/>
    <w:rsid w:val="004071AD"/>
    <w:rsid w:val="00416771"/>
    <w:rsid w:val="0042060E"/>
    <w:rsid w:val="00423B26"/>
    <w:rsid w:val="00427AB0"/>
    <w:rsid w:val="00430FDB"/>
    <w:rsid w:val="004364E4"/>
    <w:rsid w:val="004427FE"/>
    <w:rsid w:val="004456FA"/>
    <w:rsid w:val="004464EA"/>
    <w:rsid w:val="00446864"/>
    <w:rsid w:val="004476EC"/>
    <w:rsid w:val="00457D76"/>
    <w:rsid w:val="00465E43"/>
    <w:rsid w:val="0046797D"/>
    <w:rsid w:val="004714EA"/>
    <w:rsid w:val="00472AF8"/>
    <w:rsid w:val="0048705C"/>
    <w:rsid w:val="00487AD3"/>
    <w:rsid w:val="00487CD5"/>
    <w:rsid w:val="00495B49"/>
    <w:rsid w:val="004A085B"/>
    <w:rsid w:val="004B3E07"/>
    <w:rsid w:val="004C0F0C"/>
    <w:rsid w:val="004C3D65"/>
    <w:rsid w:val="004C6640"/>
    <w:rsid w:val="004D0734"/>
    <w:rsid w:val="004E174F"/>
    <w:rsid w:val="004E2A80"/>
    <w:rsid w:val="004E5CD0"/>
    <w:rsid w:val="004F632C"/>
    <w:rsid w:val="004F6860"/>
    <w:rsid w:val="004F762E"/>
    <w:rsid w:val="00505174"/>
    <w:rsid w:val="00506E71"/>
    <w:rsid w:val="00514DF1"/>
    <w:rsid w:val="00523AC5"/>
    <w:rsid w:val="005334DC"/>
    <w:rsid w:val="00534C7A"/>
    <w:rsid w:val="00534E76"/>
    <w:rsid w:val="00543432"/>
    <w:rsid w:val="0055581B"/>
    <w:rsid w:val="00556950"/>
    <w:rsid w:val="0055791F"/>
    <w:rsid w:val="00563A69"/>
    <w:rsid w:val="005664BE"/>
    <w:rsid w:val="00575CAC"/>
    <w:rsid w:val="0058057F"/>
    <w:rsid w:val="00587573"/>
    <w:rsid w:val="00593421"/>
    <w:rsid w:val="00596018"/>
    <w:rsid w:val="005A03D0"/>
    <w:rsid w:val="005A56FC"/>
    <w:rsid w:val="005A7795"/>
    <w:rsid w:val="005B1C23"/>
    <w:rsid w:val="005C01D0"/>
    <w:rsid w:val="005E18D3"/>
    <w:rsid w:val="005F02EE"/>
    <w:rsid w:val="005F4B74"/>
    <w:rsid w:val="00603C54"/>
    <w:rsid w:val="00605579"/>
    <w:rsid w:val="00606685"/>
    <w:rsid w:val="006255F6"/>
    <w:rsid w:val="006255FF"/>
    <w:rsid w:val="0062579B"/>
    <w:rsid w:val="00625806"/>
    <w:rsid w:val="00630EE0"/>
    <w:rsid w:val="0063304D"/>
    <w:rsid w:val="00634F18"/>
    <w:rsid w:val="0063510B"/>
    <w:rsid w:val="00643931"/>
    <w:rsid w:val="00645B65"/>
    <w:rsid w:val="00654B87"/>
    <w:rsid w:val="00655823"/>
    <w:rsid w:val="006651FC"/>
    <w:rsid w:val="00676728"/>
    <w:rsid w:val="006A4180"/>
    <w:rsid w:val="006A558C"/>
    <w:rsid w:val="006A6C6E"/>
    <w:rsid w:val="006B5247"/>
    <w:rsid w:val="006C2D86"/>
    <w:rsid w:val="006C5D24"/>
    <w:rsid w:val="006C6978"/>
    <w:rsid w:val="006D0ABD"/>
    <w:rsid w:val="006D2529"/>
    <w:rsid w:val="006D4CAF"/>
    <w:rsid w:val="006D7A3B"/>
    <w:rsid w:val="006E0EAE"/>
    <w:rsid w:val="006E3F49"/>
    <w:rsid w:val="006E7B72"/>
    <w:rsid w:val="006E7C98"/>
    <w:rsid w:val="006F33AE"/>
    <w:rsid w:val="006F36AF"/>
    <w:rsid w:val="00715410"/>
    <w:rsid w:val="007211EB"/>
    <w:rsid w:val="0072647B"/>
    <w:rsid w:val="00734925"/>
    <w:rsid w:val="007464D8"/>
    <w:rsid w:val="007473CE"/>
    <w:rsid w:val="00756B7A"/>
    <w:rsid w:val="007723F1"/>
    <w:rsid w:val="0077269F"/>
    <w:rsid w:val="00773D4E"/>
    <w:rsid w:val="00773E4B"/>
    <w:rsid w:val="00775709"/>
    <w:rsid w:val="00782FF7"/>
    <w:rsid w:val="00790C89"/>
    <w:rsid w:val="007A486B"/>
    <w:rsid w:val="007B346B"/>
    <w:rsid w:val="007B4311"/>
    <w:rsid w:val="007B7D2B"/>
    <w:rsid w:val="007C05E2"/>
    <w:rsid w:val="007C14D0"/>
    <w:rsid w:val="007C4BD4"/>
    <w:rsid w:val="007F37EE"/>
    <w:rsid w:val="007F5AD7"/>
    <w:rsid w:val="007F6F3A"/>
    <w:rsid w:val="007F7C5A"/>
    <w:rsid w:val="0080432C"/>
    <w:rsid w:val="008064A0"/>
    <w:rsid w:val="00812F89"/>
    <w:rsid w:val="00816C6C"/>
    <w:rsid w:val="00817D5D"/>
    <w:rsid w:val="00817EEE"/>
    <w:rsid w:val="008252D1"/>
    <w:rsid w:val="00827B75"/>
    <w:rsid w:val="00830741"/>
    <w:rsid w:val="0083537F"/>
    <w:rsid w:val="008451F4"/>
    <w:rsid w:val="00846662"/>
    <w:rsid w:val="00847950"/>
    <w:rsid w:val="008507CD"/>
    <w:rsid w:val="008540BE"/>
    <w:rsid w:val="00854E95"/>
    <w:rsid w:val="008668A8"/>
    <w:rsid w:val="00866934"/>
    <w:rsid w:val="0087147C"/>
    <w:rsid w:val="00877AC9"/>
    <w:rsid w:val="008816F1"/>
    <w:rsid w:val="00892C1C"/>
    <w:rsid w:val="008A137F"/>
    <w:rsid w:val="008A3597"/>
    <w:rsid w:val="008A5EFE"/>
    <w:rsid w:val="008B26B0"/>
    <w:rsid w:val="008B5643"/>
    <w:rsid w:val="008B680D"/>
    <w:rsid w:val="008B6C66"/>
    <w:rsid w:val="008B75DD"/>
    <w:rsid w:val="008C65ED"/>
    <w:rsid w:val="008C6BD8"/>
    <w:rsid w:val="008D1373"/>
    <w:rsid w:val="008D4E14"/>
    <w:rsid w:val="008E2021"/>
    <w:rsid w:val="008F2DF4"/>
    <w:rsid w:val="008F2F90"/>
    <w:rsid w:val="008F3A05"/>
    <w:rsid w:val="008F7771"/>
    <w:rsid w:val="00904023"/>
    <w:rsid w:val="00905603"/>
    <w:rsid w:val="009111EA"/>
    <w:rsid w:val="00923F57"/>
    <w:rsid w:val="009309AA"/>
    <w:rsid w:val="00946400"/>
    <w:rsid w:val="00965A51"/>
    <w:rsid w:val="009671CA"/>
    <w:rsid w:val="00972FC5"/>
    <w:rsid w:val="00981956"/>
    <w:rsid w:val="00982BD5"/>
    <w:rsid w:val="00983918"/>
    <w:rsid w:val="009918CC"/>
    <w:rsid w:val="00996984"/>
    <w:rsid w:val="00996C24"/>
    <w:rsid w:val="009B0913"/>
    <w:rsid w:val="009B3475"/>
    <w:rsid w:val="009B5DAD"/>
    <w:rsid w:val="009B62A8"/>
    <w:rsid w:val="009C3228"/>
    <w:rsid w:val="009C725B"/>
    <w:rsid w:val="009D23FA"/>
    <w:rsid w:val="009D266B"/>
    <w:rsid w:val="009E02E5"/>
    <w:rsid w:val="009E21D2"/>
    <w:rsid w:val="009E36D8"/>
    <w:rsid w:val="009F3E50"/>
    <w:rsid w:val="00A06C3F"/>
    <w:rsid w:val="00A15EF5"/>
    <w:rsid w:val="00A173F3"/>
    <w:rsid w:val="00A32B67"/>
    <w:rsid w:val="00A33BC3"/>
    <w:rsid w:val="00A3695A"/>
    <w:rsid w:val="00A56182"/>
    <w:rsid w:val="00A614F7"/>
    <w:rsid w:val="00A72BE0"/>
    <w:rsid w:val="00A72F2B"/>
    <w:rsid w:val="00A746B4"/>
    <w:rsid w:val="00A74EE5"/>
    <w:rsid w:val="00A775A4"/>
    <w:rsid w:val="00A77FAF"/>
    <w:rsid w:val="00A819DE"/>
    <w:rsid w:val="00A912E4"/>
    <w:rsid w:val="00A92404"/>
    <w:rsid w:val="00A93605"/>
    <w:rsid w:val="00A96B83"/>
    <w:rsid w:val="00A9764A"/>
    <w:rsid w:val="00AA376B"/>
    <w:rsid w:val="00AB06B2"/>
    <w:rsid w:val="00AB2DA5"/>
    <w:rsid w:val="00AB4A9F"/>
    <w:rsid w:val="00AD6406"/>
    <w:rsid w:val="00AE0409"/>
    <w:rsid w:val="00AE0CC7"/>
    <w:rsid w:val="00AE6884"/>
    <w:rsid w:val="00AE7C04"/>
    <w:rsid w:val="00AF0ECD"/>
    <w:rsid w:val="00B001F4"/>
    <w:rsid w:val="00B0296E"/>
    <w:rsid w:val="00B03ACD"/>
    <w:rsid w:val="00B123DB"/>
    <w:rsid w:val="00B160C4"/>
    <w:rsid w:val="00B16697"/>
    <w:rsid w:val="00B27F04"/>
    <w:rsid w:val="00B3000B"/>
    <w:rsid w:val="00B3684B"/>
    <w:rsid w:val="00B43123"/>
    <w:rsid w:val="00B43B12"/>
    <w:rsid w:val="00B50F53"/>
    <w:rsid w:val="00B53FB2"/>
    <w:rsid w:val="00B540BC"/>
    <w:rsid w:val="00B54EC2"/>
    <w:rsid w:val="00B604A5"/>
    <w:rsid w:val="00B613A1"/>
    <w:rsid w:val="00B6365B"/>
    <w:rsid w:val="00B636A3"/>
    <w:rsid w:val="00B66B0D"/>
    <w:rsid w:val="00B66B85"/>
    <w:rsid w:val="00B80E71"/>
    <w:rsid w:val="00B8302A"/>
    <w:rsid w:val="00B925F3"/>
    <w:rsid w:val="00B97929"/>
    <w:rsid w:val="00B97CF1"/>
    <w:rsid w:val="00BB6FF5"/>
    <w:rsid w:val="00BC171F"/>
    <w:rsid w:val="00BC4455"/>
    <w:rsid w:val="00BD10BC"/>
    <w:rsid w:val="00BD247A"/>
    <w:rsid w:val="00BD62CB"/>
    <w:rsid w:val="00BD67FD"/>
    <w:rsid w:val="00BD7550"/>
    <w:rsid w:val="00BF3502"/>
    <w:rsid w:val="00BF5764"/>
    <w:rsid w:val="00C02C52"/>
    <w:rsid w:val="00C13F3F"/>
    <w:rsid w:val="00C2083A"/>
    <w:rsid w:val="00C2476C"/>
    <w:rsid w:val="00C31177"/>
    <w:rsid w:val="00C3291B"/>
    <w:rsid w:val="00C3316E"/>
    <w:rsid w:val="00C4029B"/>
    <w:rsid w:val="00C42251"/>
    <w:rsid w:val="00C468FA"/>
    <w:rsid w:val="00C512F4"/>
    <w:rsid w:val="00C53498"/>
    <w:rsid w:val="00C576EA"/>
    <w:rsid w:val="00C62B66"/>
    <w:rsid w:val="00C71A2A"/>
    <w:rsid w:val="00C729D5"/>
    <w:rsid w:val="00C74827"/>
    <w:rsid w:val="00C77D35"/>
    <w:rsid w:val="00C86E93"/>
    <w:rsid w:val="00C9216F"/>
    <w:rsid w:val="00C93DB8"/>
    <w:rsid w:val="00CA169D"/>
    <w:rsid w:val="00CB53C9"/>
    <w:rsid w:val="00CC2F39"/>
    <w:rsid w:val="00CC315E"/>
    <w:rsid w:val="00CC35A5"/>
    <w:rsid w:val="00CE0644"/>
    <w:rsid w:val="00CE4E86"/>
    <w:rsid w:val="00CF3A39"/>
    <w:rsid w:val="00CF3ECE"/>
    <w:rsid w:val="00D007BE"/>
    <w:rsid w:val="00D0154F"/>
    <w:rsid w:val="00D0439E"/>
    <w:rsid w:val="00D127DD"/>
    <w:rsid w:val="00D129C1"/>
    <w:rsid w:val="00D31E19"/>
    <w:rsid w:val="00D35563"/>
    <w:rsid w:val="00D41F6E"/>
    <w:rsid w:val="00D45485"/>
    <w:rsid w:val="00D52670"/>
    <w:rsid w:val="00D52D3A"/>
    <w:rsid w:val="00D56C67"/>
    <w:rsid w:val="00D570E4"/>
    <w:rsid w:val="00D603FD"/>
    <w:rsid w:val="00D61555"/>
    <w:rsid w:val="00D64185"/>
    <w:rsid w:val="00D6448D"/>
    <w:rsid w:val="00D6621F"/>
    <w:rsid w:val="00D732B5"/>
    <w:rsid w:val="00D74029"/>
    <w:rsid w:val="00D77F0F"/>
    <w:rsid w:val="00D82FDC"/>
    <w:rsid w:val="00D91693"/>
    <w:rsid w:val="00D94810"/>
    <w:rsid w:val="00DA0E02"/>
    <w:rsid w:val="00DA36F2"/>
    <w:rsid w:val="00DA42AC"/>
    <w:rsid w:val="00DB325E"/>
    <w:rsid w:val="00DC0876"/>
    <w:rsid w:val="00DC325A"/>
    <w:rsid w:val="00DC7FE8"/>
    <w:rsid w:val="00DD4A2C"/>
    <w:rsid w:val="00DE3986"/>
    <w:rsid w:val="00DF3ABD"/>
    <w:rsid w:val="00DF5055"/>
    <w:rsid w:val="00DF5A2F"/>
    <w:rsid w:val="00DF671D"/>
    <w:rsid w:val="00E01EB8"/>
    <w:rsid w:val="00E0763C"/>
    <w:rsid w:val="00E077CA"/>
    <w:rsid w:val="00E114CE"/>
    <w:rsid w:val="00E153B5"/>
    <w:rsid w:val="00E165A6"/>
    <w:rsid w:val="00E2048F"/>
    <w:rsid w:val="00E22B90"/>
    <w:rsid w:val="00E24077"/>
    <w:rsid w:val="00E2587A"/>
    <w:rsid w:val="00E34012"/>
    <w:rsid w:val="00E34597"/>
    <w:rsid w:val="00E352F7"/>
    <w:rsid w:val="00E51E3F"/>
    <w:rsid w:val="00E55B1A"/>
    <w:rsid w:val="00E57F20"/>
    <w:rsid w:val="00E75003"/>
    <w:rsid w:val="00E801DC"/>
    <w:rsid w:val="00E82889"/>
    <w:rsid w:val="00E84D50"/>
    <w:rsid w:val="00E85B5D"/>
    <w:rsid w:val="00E93D18"/>
    <w:rsid w:val="00EA7C73"/>
    <w:rsid w:val="00EB013C"/>
    <w:rsid w:val="00EB1F44"/>
    <w:rsid w:val="00EB360A"/>
    <w:rsid w:val="00EB5476"/>
    <w:rsid w:val="00EB7532"/>
    <w:rsid w:val="00EC22A2"/>
    <w:rsid w:val="00EC5B56"/>
    <w:rsid w:val="00ED0847"/>
    <w:rsid w:val="00ED1D5B"/>
    <w:rsid w:val="00EE78B6"/>
    <w:rsid w:val="00EE7D57"/>
    <w:rsid w:val="00F0301A"/>
    <w:rsid w:val="00F042E7"/>
    <w:rsid w:val="00F115C7"/>
    <w:rsid w:val="00F13400"/>
    <w:rsid w:val="00F3374D"/>
    <w:rsid w:val="00F67BB0"/>
    <w:rsid w:val="00F718EB"/>
    <w:rsid w:val="00F732E3"/>
    <w:rsid w:val="00F73D6A"/>
    <w:rsid w:val="00F755BF"/>
    <w:rsid w:val="00F77801"/>
    <w:rsid w:val="00F77D16"/>
    <w:rsid w:val="00F900BE"/>
    <w:rsid w:val="00F9435B"/>
    <w:rsid w:val="00FA2720"/>
    <w:rsid w:val="00FA77B1"/>
    <w:rsid w:val="00FA7E3E"/>
    <w:rsid w:val="00FB0E82"/>
    <w:rsid w:val="00FC599D"/>
    <w:rsid w:val="00FC68A8"/>
    <w:rsid w:val="00FD19C3"/>
    <w:rsid w:val="00FD3708"/>
    <w:rsid w:val="00FD482A"/>
    <w:rsid w:val="00FE253C"/>
    <w:rsid w:val="00FF1470"/>
    <w:rsid w:val="00FF3472"/>
    <w:rsid w:val="00FF4452"/>
    <w:rsid w:val="00FF6348"/>
    <w:rsid w:val="00FF683B"/>
    <w:rsid w:val="012073A2"/>
    <w:rsid w:val="01973053"/>
    <w:rsid w:val="027E74CA"/>
    <w:rsid w:val="04DB3C44"/>
    <w:rsid w:val="0CF43C8A"/>
    <w:rsid w:val="0D4967B3"/>
    <w:rsid w:val="0DA87EC0"/>
    <w:rsid w:val="0F447B05"/>
    <w:rsid w:val="0FEC3E14"/>
    <w:rsid w:val="12A53D1F"/>
    <w:rsid w:val="134C146A"/>
    <w:rsid w:val="14377FD0"/>
    <w:rsid w:val="14856F74"/>
    <w:rsid w:val="15C0748F"/>
    <w:rsid w:val="16174E54"/>
    <w:rsid w:val="16BE53A8"/>
    <w:rsid w:val="17A35DDF"/>
    <w:rsid w:val="18787EC5"/>
    <w:rsid w:val="19E84073"/>
    <w:rsid w:val="1AEF3D03"/>
    <w:rsid w:val="1B7E0E69"/>
    <w:rsid w:val="1C136E65"/>
    <w:rsid w:val="1CC031EA"/>
    <w:rsid w:val="1EFA407E"/>
    <w:rsid w:val="1F126151"/>
    <w:rsid w:val="21B878C1"/>
    <w:rsid w:val="22723962"/>
    <w:rsid w:val="241C4DDC"/>
    <w:rsid w:val="24CD0EEF"/>
    <w:rsid w:val="24D067A5"/>
    <w:rsid w:val="29204D61"/>
    <w:rsid w:val="29F563F0"/>
    <w:rsid w:val="2B97780B"/>
    <w:rsid w:val="2CCB46E5"/>
    <w:rsid w:val="2E2A5CB9"/>
    <w:rsid w:val="2E6073FD"/>
    <w:rsid w:val="2F24002C"/>
    <w:rsid w:val="31AE15C3"/>
    <w:rsid w:val="31FF6CE2"/>
    <w:rsid w:val="35BB3EF4"/>
    <w:rsid w:val="369C4E13"/>
    <w:rsid w:val="386B0FD9"/>
    <w:rsid w:val="3933479C"/>
    <w:rsid w:val="396D1326"/>
    <w:rsid w:val="3EE2552D"/>
    <w:rsid w:val="46ED03C2"/>
    <w:rsid w:val="484F252F"/>
    <w:rsid w:val="4A8A1CA2"/>
    <w:rsid w:val="4B011028"/>
    <w:rsid w:val="4C661C38"/>
    <w:rsid w:val="4C9A5EA5"/>
    <w:rsid w:val="4EE2079C"/>
    <w:rsid w:val="4F4E509D"/>
    <w:rsid w:val="51885345"/>
    <w:rsid w:val="52F40A7A"/>
    <w:rsid w:val="53AB37CE"/>
    <w:rsid w:val="555F515E"/>
    <w:rsid w:val="579529A0"/>
    <w:rsid w:val="5B20154B"/>
    <w:rsid w:val="5DB11630"/>
    <w:rsid w:val="5EB85928"/>
    <w:rsid w:val="60090E87"/>
    <w:rsid w:val="616855EF"/>
    <w:rsid w:val="62E269BE"/>
    <w:rsid w:val="63273FE2"/>
    <w:rsid w:val="633C4553"/>
    <w:rsid w:val="635E1DC8"/>
    <w:rsid w:val="63F8153B"/>
    <w:rsid w:val="66BF71C4"/>
    <w:rsid w:val="68A1291D"/>
    <w:rsid w:val="68B76BCA"/>
    <w:rsid w:val="68D12C7B"/>
    <w:rsid w:val="693646B5"/>
    <w:rsid w:val="6F100594"/>
    <w:rsid w:val="6FB05B67"/>
    <w:rsid w:val="70241AA7"/>
    <w:rsid w:val="73222030"/>
    <w:rsid w:val="76552FDB"/>
    <w:rsid w:val="77A46809"/>
    <w:rsid w:val="7A5B26E7"/>
    <w:rsid w:val="7A610B9B"/>
    <w:rsid w:val="7AFA5663"/>
    <w:rsid w:val="7DAB739D"/>
    <w:rsid w:val="7EBB4BE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HTML Preformatted"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lsdException w:name="Table Grid" w:semiHidden="0" w:uiPriority="59" w:unhideWhenUsed="0"/>
    <w:lsdException w:name="Table Theme" w:semiHidden="0" w:unhideWhenUsed="0"/>
    <w:lsdException w:name="Placeholder Text" w:uiPriority="99"/>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nhideWhenUsed="0"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rsid w:val="00FF6348"/>
    <w:pPr>
      <w:widowControl w:val="0"/>
      <w:jc w:val="both"/>
    </w:pPr>
    <w:rPr>
      <w:rFonts w:ascii="Times New Roman" w:hAnsi="Times New Roman"/>
      <w:kern w:val="2"/>
      <w:sz w:val="21"/>
      <w:szCs w:val="24"/>
    </w:rPr>
  </w:style>
  <w:style w:type="paragraph" w:styleId="3">
    <w:name w:val="heading 3"/>
    <w:basedOn w:val="ad"/>
    <w:next w:val="ad"/>
    <w:semiHidden/>
    <w:unhideWhenUsed/>
    <w:qFormat/>
    <w:rsid w:val="00FF6348"/>
    <w:pPr>
      <w:spacing w:beforeAutospacing="1" w:afterAutospacing="1"/>
      <w:jc w:val="left"/>
      <w:outlineLvl w:val="2"/>
    </w:pPr>
    <w:rPr>
      <w:rFonts w:ascii="宋体" w:hAnsi="宋体" w:hint="eastAsia"/>
      <w:b/>
      <w:kern w:val="0"/>
      <w:sz w:val="27"/>
      <w:szCs w:val="27"/>
    </w:rPr>
  </w:style>
  <w:style w:type="character" w:default="1" w:styleId="ae">
    <w:name w:val="Default Paragraph Font"/>
    <w:uiPriority w:val="1"/>
    <w:semiHidden/>
    <w:unhideWhenUsed/>
  </w:style>
  <w:style w:type="table" w:default="1" w:styleId="af">
    <w:name w:val="Normal Table"/>
    <w:uiPriority w:val="99"/>
    <w:semiHidden/>
    <w:unhideWhenUsed/>
    <w:qFormat/>
    <w:tblPr>
      <w:tblInd w:w="0" w:type="dxa"/>
      <w:tblCellMar>
        <w:top w:w="0" w:type="dxa"/>
        <w:left w:w="108" w:type="dxa"/>
        <w:bottom w:w="0" w:type="dxa"/>
        <w:right w:w="108" w:type="dxa"/>
      </w:tblCellMar>
    </w:tblPr>
  </w:style>
  <w:style w:type="numbering" w:default="1" w:styleId="af0">
    <w:name w:val="No List"/>
    <w:uiPriority w:val="99"/>
    <w:semiHidden/>
    <w:unhideWhenUsed/>
  </w:style>
  <w:style w:type="character" w:styleId="af1">
    <w:name w:val="Strong"/>
    <w:basedOn w:val="ae"/>
    <w:qFormat/>
    <w:rsid w:val="00FF6348"/>
    <w:rPr>
      <w:b/>
    </w:rPr>
  </w:style>
  <w:style w:type="paragraph" w:styleId="af2">
    <w:name w:val="List Paragraph"/>
    <w:basedOn w:val="ad"/>
    <w:qFormat/>
    <w:rsid w:val="00FF6348"/>
    <w:pPr>
      <w:ind w:firstLineChars="200" w:firstLine="420"/>
    </w:pPr>
    <w:rPr>
      <w:szCs w:val="22"/>
    </w:rPr>
  </w:style>
  <w:style w:type="paragraph" w:customStyle="1" w:styleId="af3">
    <w:name w:val="标准文件_段"/>
    <w:link w:val="Char"/>
    <w:qFormat/>
    <w:rsid w:val="00FF6348"/>
    <w:pPr>
      <w:autoSpaceDE w:val="0"/>
      <w:autoSpaceDN w:val="0"/>
      <w:ind w:firstLineChars="200" w:firstLine="200"/>
      <w:jc w:val="both"/>
    </w:pPr>
    <w:rPr>
      <w:rFonts w:ascii="宋体" w:hAnsi="Times New Roman"/>
      <w:sz w:val="21"/>
    </w:rPr>
  </w:style>
  <w:style w:type="character" w:customStyle="1" w:styleId="Char">
    <w:name w:val="标准文件_段 Char"/>
    <w:link w:val="af3"/>
    <w:qFormat/>
    <w:rsid w:val="00FF6348"/>
    <w:rPr>
      <w:rFonts w:ascii="宋体"/>
      <w:sz w:val="21"/>
    </w:rPr>
  </w:style>
  <w:style w:type="paragraph" w:styleId="af4">
    <w:name w:val="header"/>
    <w:basedOn w:val="ad"/>
    <w:link w:val="Char0"/>
    <w:rsid w:val="000C7B94"/>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e"/>
    <w:link w:val="af4"/>
    <w:rsid w:val="000C7B94"/>
    <w:rPr>
      <w:rFonts w:ascii="Times New Roman" w:hAnsi="Times New Roman"/>
      <w:kern w:val="2"/>
      <w:sz w:val="18"/>
      <w:szCs w:val="18"/>
    </w:rPr>
  </w:style>
  <w:style w:type="paragraph" w:styleId="af5">
    <w:name w:val="footer"/>
    <w:basedOn w:val="ad"/>
    <w:link w:val="Char1"/>
    <w:uiPriority w:val="99"/>
    <w:rsid w:val="000C7B94"/>
    <w:pPr>
      <w:tabs>
        <w:tab w:val="center" w:pos="4153"/>
        <w:tab w:val="right" w:pos="8306"/>
      </w:tabs>
      <w:snapToGrid w:val="0"/>
      <w:jc w:val="left"/>
    </w:pPr>
    <w:rPr>
      <w:sz w:val="18"/>
      <w:szCs w:val="18"/>
    </w:rPr>
  </w:style>
  <w:style w:type="character" w:customStyle="1" w:styleId="Char1">
    <w:name w:val="页脚 Char"/>
    <w:basedOn w:val="ae"/>
    <w:link w:val="af5"/>
    <w:uiPriority w:val="99"/>
    <w:rsid w:val="000C7B94"/>
    <w:rPr>
      <w:rFonts w:ascii="Times New Roman" w:hAnsi="Times New Roman"/>
      <w:kern w:val="2"/>
      <w:sz w:val="18"/>
      <w:szCs w:val="18"/>
    </w:rPr>
  </w:style>
  <w:style w:type="paragraph" w:styleId="af6">
    <w:name w:val="Balloon Text"/>
    <w:basedOn w:val="ad"/>
    <w:link w:val="Char2"/>
    <w:rsid w:val="000F124B"/>
    <w:rPr>
      <w:sz w:val="18"/>
      <w:szCs w:val="18"/>
    </w:rPr>
  </w:style>
  <w:style w:type="character" w:customStyle="1" w:styleId="Char2">
    <w:name w:val="批注框文本 Char"/>
    <w:basedOn w:val="ae"/>
    <w:link w:val="af6"/>
    <w:rsid w:val="000F124B"/>
    <w:rPr>
      <w:rFonts w:ascii="Times New Roman" w:hAnsi="Times New Roman"/>
      <w:kern w:val="2"/>
      <w:sz w:val="18"/>
      <w:szCs w:val="18"/>
    </w:rPr>
  </w:style>
  <w:style w:type="paragraph" w:customStyle="1" w:styleId="a9">
    <w:name w:val="标准文件_二级条标题"/>
    <w:next w:val="af3"/>
    <w:qFormat/>
    <w:rsid w:val="006A6C6E"/>
    <w:pPr>
      <w:widowControl w:val="0"/>
      <w:numPr>
        <w:ilvl w:val="3"/>
        <w:numId w:val="4"/>
      </w:numPr>
      <w:spacing w:beforeLines="50" w:afterLines="50"/>
      <w:jc w:val="both"/>
      <w:outlineLvl w:val="2"/>
    </w:pPr>
    <w:rPr>
      <w:rFonts w:ascii="黑体" w:eastAsia="黑体" w:hAnsi="Times New Roman"/>
      <w:sz w:val="21"/>
    </w:rPr>
  </w:style>
  <w:style w:type="paragraph" w:customStyle="1" w:styleId="aa">
    <w:name w:val="标准文件_三级条标题"/>
    <w:basedOn w:val="a9"/>
    <w:next w:val="af3"/>
    <w:qFormat/>
    <w:rsid w:val="006A6C6E"/>
    <w:pPr>
      <w:widowControl/>
      <w:numPr>
        <w:ilvl w:val="4"/>
      </w:numPr>
      <w:outlineLvl w:val="3"/>
    </w:pPr>
  </w:style>
  <w:style w:type="paragraph" w:customStyle="1" w:styleId="ab">
    <w:name w:val="标准文件_四级条标题"/>
    <w:next w:val="af3"/>
    <w:qFormat/>
    <w:rsid w:val="006A6C6E"/>
    <w:pPr>
      <w:widowControl w:val="0"/>
      <w:numPr>
        <w:ilvl w:val="5"/>
        <w:numId w:val="4"/>
      </w:numPr>
      <w:spacing w:beforeLines="50" w:afterLines="50"/>
      <w:jc w:val="both"/>
      <w:outlineLvl w:val="4"/>
    </w:pPr>
    <w:rPr>
      <w:rFonts w:ascii="黑体" w:eastAsia="黑体" w:hAnsi="Times New Roman"/>
      <w:sz w:val="21"/>
    </w:rPr>
  </w:style>
  <w:style w:type="paragraph" w:customStyle="1" w:styleId="ac">
    <w:name w:val="标准文件_五级条标题"/>
    <w:next w:val="af3"/>
    <w:qFormat/>
    <w:rsid w:val="006A6C6E"/>
    <w:pPr>
      <w:widowControl w:val="0"/>
      <w:numPr>
        <w:ilvl w:val="6"/>
        <w:numId w:val="4"/>
      </w:numPr>
      <w:spacing w:beforeLines="50" w:afterLines="50"/>
      <w:jc w:val="both"/>
      <w:outlineLvl w:val="5"/>
    </w:pPr>
    <w:rPr>
      <w:rFonts w:ascii="黑体" w:eastAsia="黑体" w:hAnsi="Times New Roman"/>
      <w:sz w:val="21"/>
    </w:rPr>
  </w:style>
  <w:style w:type="paragraph" w:customStyle="1" w:styleId="a7">
    <w:name w:val="标准文件_章标题"/>
    <w:next w:val="af3"/>
    <w:qFormat/>
    <w:rsid w:val="006A6C6E"/>
    <w:pPr>
      <w:numPr>
        <w:ilvl w:val="1"/>
        <w:numId w:val="4"/>
      </w:numPr>
      <w:spacing w:beforeLines="100" w:afterLines="100"/>
      <w:jc w:val="both"/>
      <w:outlineLvl w:val="0"/>
    </w:pPr>
    <w:rPr>
      <w:rFonts w:ascii="黑体" w:eastAsia="黑体" w:hAnsi="Times New Roman"/>
      <w:sz w:val="21"/>
    </w:rPr>
  </w:style>
  <w:style w:type="paragraph" w:customStyle="1" w:styleId="a8">
    <w:name w:val="标准文件_一级条标题"/>
    <w:basedOn w:val="a7"/>
    <w:next w:val="af3"/>
    <w:qFormat/>
    <w:rsid w:val="006A6C6E"/>
    <w:pPr>
      <w:numPr>
        <w:ilvl w:val="2"/>
      </w:numPr>
      <w:spacing w:beforeLines="50" w:afterLines="50"/>
      <w:outlineLvl w:val="1"/>
    </w:pPr>
  </w:style>
  <w:style w:type="paragraph" w:customStyle="1" w:styleId="a6">
    <w:name w:val="前言标题"/>
    <w:next w:val="ad"/>
    <w:qFormat/>
    <w:rsid w:val="006A6C6E"/>
    <w:pPr>
      <w:numPr>
        <w:numId w:val="4"/>
      </w:numPr>
      <w:shd w:val="clear" w:color="FFFFFF" w:fill="FFFFFF"/>
      <w:spacing w:before="540" w:after="600"/>
      <w:jc w:val="center"/>
      <w:outlineLvl w:val="0"/>
    </w:pPr>
    <w:rPr>
      <w:rFonts w:ascii="黑体" w:eastAsia="黑体" w:hAnsi="Times New Roman"/>
      <w:sz w:val="32"/>
    </w:rPr>
  </w:style>
  <w:style w:type="paragraph" w:customStyle="1" w:styleId="af7">
    <w:name w:val="标准文件_二级无标题"/>
    <w:basedOn w:val="a9"/>
    <w:qFormat/>
    <w:rsid w:val="006A6C6E"/>
    <w:pPr>
      <w:spacing w:beforeLines="0" w:afterLines="0"/>
      <w:outlineLvl w:val="9"/>
    </w:pPr>
    <w:rPr>
      <w:rFonts w:ascii="宋体" w:eastAsia="宋体"/>
    </w:rPr>
  </w:style>
  <w:style w:type="character" w:customStyle="1" w:styleId="Char3">
    <w:name w:val="段 Char"/>
    <w:link w:val="af8"/>
    <w:rsid w:val="00DA36F2"/>
    <w:rPr>
      <w:rFonts w:ascii="宋体"/>
      <w:sz w:val="21"/>
    </w:rPr>
  </w:style>
  <w:style w:type="paragraph" w:customStyle="1" w:styleId="af8">
    <w:name w:val="段"/>
    <w:link w:val="Char3"/>
    <w:qFormat/>
    <w:rsid w:val="00DA36F2"/>
    <w:pPr>
      <w:autoSpaceDE w:val="0"/>
      <w:autoSpaceDN w:val="0"/>
      <w:ind w:firstLineChars="200" w:firstLine="200"/>
      <w:jc w:val="both"/>
    </w:pPr>
    <w:rPr>
      <w:rFonts w:ascii="宋体"/>
      <w:sz w:val="21"/>
    </w:rPr>
  </w:style>
  <w:style w:type="paragraph" w:customStyle="1" w:styleId="a1">
    <w:name w:val="一级条标题"/>
    <w:next w:val="af8"/>
    <w:rsid w:val="000D7675"/>
    <w:pPr>
      <w:numPr>
        <w:ilvl w:val="1"/>
        <w:numId w:val="7"/>
      </w:numPr>
      <w:spacing w:beforeLines="50" w:afterLines="50"/>
      <w:outlineLvl w:val="2"/>
    </w:pPr>
    <w:rPr>
      <w:rFonts w:ascii="黑体" w:eastAsia="黑体" w:hAnsi="Times New Roman"/>
      <w:sz w:val="21"/>
      <w:szCs w:val="21"/>
    </w:rPr>
  </w:style>
  <w:style w:type="paragraph" w:customStyle="1" w:styleId="a0">
    <w:name w:val="章标题"/>
    <w:next w:val="af8"/>
    <w:rsid w:val="000D7675"/>
    <w:pPr>
      <w:numPr>
        <w:numId w:val="7"/>
      </w:numPr>
      <w:spacing w:beforeLines="100" w:afterLines="100"/>
      <w:jc w:val="both"/>
      <w:outlineLvl w:val="1"/>
    </w:pPr>
    <w:rPr>
      <w:rFonts w:ascii="黑体" w:eastAsia="黑体" w:hAnsi="Times New Roman"/>
      <w:sz w:val="21"/>
    </w:rPr>
  </w:style>
  <w:style w:type="paragraph" w:customStyle="1" w:styleId="a2">
    <w:name w:val="二级条标题"/>
    <w:basedOn w:val="a1"/>
    <w:next w:val="af8"/>
    <w:rsid w:val="000D7675"/>
    <w:pPr>
      <w:numPr>
        <w:ilvl w:val="2"/>
      </w:numPr>
      <w:spacing w:before="50" w:after="50"/>
      <w:outlineLvl w:val="3"/>
    </w:pPr>
  </w:style>
  <w:style w:type="paragraph" w:customStyle="1" w:styleId="a3">
    <w:name w:val="三级条标题"/>
    <w:basedOn w:val="a2"/>
    <w:next w:val="af8"/>
    <w:rsid w:val="000D7675"/>
    <w:pPr>
      <w:numPr>
        <w:ilvl w:val="3"/>
      </w:numPr>
      <w:outlineLvl w:val="4"/>
    </w:pPr>
  </w:style>
  <w:style w:type="paragraph" w:customStyle="1" w:styleId="a4">
    <w:name w:val="四级条标题"/>
    <w:basedOn w:val="a3"/>
    <w:next w:val="af8"/>
    <w:rsid w:val="000D7675"/>
    <w:pPr>
      <w:numPr>
        <w:ilvl w:val="4"/>
      </w:numPr>
      <w:outlineLvl w:val="5"/>
    </w:pPr>
  </w:style>
  <w:style w:type="paragraph" w:customStyle="1" w:styleId="a5">
    <w:name w:val="五级条标题"/>
    <w:basedOn w:val="a4"/>
    <w:next w:val="af8"/>
    <w:rsid w:val="000D7675"/>
    <w:pPr>
      <w:numPr>
        <w:ilvl w:val="5"/>
      </w:numPr>
      <w:outlineLvl w:val="6"/>
    </w:pPr>
  </w:style>
  <w:style w:type="paragraph" w:customStyle="1" w:styleId="a">
    <w:name w:val="标准文件_术语条一"/>
    <w:basedOn w:val="ad"/>
    <w:next w:val="af3"/>
    <w:qFormat/>
    <w:rsid w:val="001A7A69"/>
    <w:pPr>
      <w:widowControl/>
      <w:numPr>
        <w:ilvl w:val="2"/>
        <w:numId w:val="2"/>
      </w:numPr>
    </w:pPr>
    <w:rPr>
      <w:rFonts w:ascii="宋体"/>
      <w:kern w:val="0"/>
      <w:szCs w:val="20"/>
    </w:rPr>
  </w:style>
  <w:style w:type="paragraph" w:customStyle="1" w:styleId="1">
    <w:name w:val="正文1"/>
    <w:qFormat/>
    <w:rsid w:val="001A7A69"/>
    <w:pPr>
      <w:jc w:val="both"/>
    </w:pPr>
    <w:rPr>
      <w:rFonts w:ascii="Times New Roman" w:hAnsi="Times New Roman"/>
      <w:kern w:val="2"/>
      <w:sz w:val="21"/>
      <w:szCs w:val="21"/>
    </w:rPr>
  </w:style>
  <w:style w:type="character" w:styleId="af9">
    <w:name w:val="Hyperlink"/>
    <w:basedOn w:val="ae"/>
    <w:uiPriority w:val="99"/>
    <w:unhideWhenUsed/>
    <w:rsid w:val="00FA77B1"/>
    <w:rPr>
      <w:color w:val="0000FF"/>
      <w:u w:val="single"/>
    </w:rPr>
  </w:style>
  <w:style w:type="paragraph" w:styleId="HTML">
    <w:name w:val="HTML Preformatted"/>
    <w:basedOn w:val="ad"/>
    <w:link w:val="HTMLChar"/>
    <w:uiPriority w:val="99"/>
    <w:unhideWhenUsed/>
    <w:rsid w:val="00965A5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Char">
    <w:name w:val="HTML 预设格式 Char"/>
    <w:basedOn w:val="ae"/>
    <w:link w:val="HTML"/>
    <w:uiPriority w:val="99"/>
    <w:rsid w:val="00965A51"/>
    <w:rPr>
      <w:rFonts w:ascii="宋体" w:hAnsi="宋体" w:cs="宋体"/>
      <w:sz w:val="24"/>
      <w:szCs w:val="24"/>
    </w:rPr>
  </w:style>
  <w:style w:type="table" w:styleId="afa">
    <w:name w:val="Table Grid"/>
    <w:basedOn w:val="af"/>
    <w:uiPriority w:val="59"/>
    <w:rsid w:val="008064A0"/>
    <w:rPr>
      <w:rFonts w:asciiTheme="minorHAnsi" w:eastAsiaTheme="minorEastAsia" w:hAnsiTheme="minorHAnsi" w:cstheme="minorBidi"/>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b">
    <w:name w:val="No Spacing"/>
    <w:uiPriority w:val="1"/>
    <w:qFormat/>
    <w:rsid w:val="00C2476C"/>
    <w:pPr>
      <w:adjustRightInd w:val="0"/>
      <w:snapToGrid w:val="0"/>
    </w:pPr>
    <w:rPr>
      <w:rFonts w:ascii="Tahoma" w:eastAsia="微软雅黑" w:hAnsi="Tahoma"/>
      <w:sz w:val="22"/>
      <w:szCs w:val="22"/>
    </w:rPr>
  </w:style>
  <w:style w:type="character" w:styleId="afc">
    <w:name w:val="annotation reference"/>
    <w:basedOn w:val="ae"/>
    <w:semiHidden/>
    <w:unhideWhenUsed/>
    <w:rsid w:val="002E6EF2"/>
    <w:rPr>
      <w:sz w:val="21"/>
      <w:szCs w:val="21"/>
    </w:rPr>
  </w:style>
  <w:style w:type="paragraph" w:styleId="afd">
    <w:name w:val="annotation text"/>
    <w:basedOn w:val="ad"/>
    <w:link w:val="Char4"/>
    <w:semiHidden/>
    <w:unhideWhenUsed/>
    <w:rsid w:val="002E6EF2"/>
    <w:pPr>
      <w:jc w:val="left"/>
    </w:pPr>
  </w:style>
  <w:style w:type="character" w:customStyle="1" w:styleId="Char4">
    <w:name w:val="批注文字 Char"/>
    <w:basedOn w:val="ae"/>
    <w:link w:val="afd"/>
    <w:semiHidden/>
    <w:rsid w:val="002E6EF2"/>
    <w:rPr>
      <w:rFonts w:ascii="Times New Roman" w:hAnsi="Times New Roman"/>
      <w:kern w:val="2"/>
      <w:sz w:val="21"/>
      <w:szCs w:val="24"/>
    </w:rPr>
  </w:style>
  <w:style w:type="paragraph" w:styleId="afe">
    <w:name w:val="annotation subject"/>
    <w:basedOn w:val="afd"/>
    <w:next w:val="afd"/>
    <w:link w:val="Char5"/>
    <w:semiHidden/>
    <w:unhideWhenUsed/>
    <w:rsid w:val="002E6EF2"/>
    <w:rPr>
      <w:b/>
      <w:bCs/>
    </w:rPr>
  </w:style>
  <w:style w:type="character" w:customStyle="1" w:styleId="Char5">
    <w:name w:val="批注主题 Char"/>
    <w:basedOn w:val="Char4"/>
    <w:link w:val="afe"/>
    <w:semiHidden/>
    <w:rsid w:val="002E6EF2"/>
    <w:rPr>
      <w:rFonts w:ascii="Times New Roman" w:hAnsi="Times New Roman"/>
      <w:b/>
      <w:bCs/>
      <w:kern w:val="2"/>
      <w:sz w:val="21"/>
      <w:szCs w:val="24"/>
    </w:rPr>
  </w:style>
  <w:style w:type="paragraph" w:styleId="aff">
    <w:name w:val="Revision"/>
    <w:hidden/>
    <w:uiPriority w:val="99"/>
    <w:unhideWhenUsed/>
    <w:rsid w:val="00C9216F"/>
    <w:rPr>
      <w:rFonts w:ascii="Times New Roman" w:hAnsi="Times New Roman"/>
      <w:kern w:val="2"/>
      <w:sz w:val="21"/>
      <w:szCs w:val="24"/>
    </w:rPr>
  </w:style>
</w:styles>
</file>

<file path=word/webSettings.xml><?xml version="1.0" encoding="utf-8"?>
<w:webSettings xmlns:r="http://schemas.openxmlformats.org/officeDocument/2006/relationships" xmlns:w="http://schemas.openxmlformats.org/wordprocessingml/2006/main">
  <w:divs>
    <w:div w:id="296301386">
      <w:bodyDiv w:val="1"/>
      <w:marLeft w:val="0"/>
      <w:marRight w:val="0"/>
      <w:marTop w:val="0"/>
      <w:marBottom w:val="0"/>
      <w:divBdr>
        <w:top w:val="none" w:sz="0" w:space="0" w:color="auto"/>
        <w:left w:val="none" w:sz="0" w:space="0" w:color="auto"/>
        <w:bottom w:val="none" w:sz="0" w:space="0" w:color="auto"/>
        <w:right w:val="none" w:sz="0" w:space="0" w:color="auto"/>
      </w:divBdr>
    </w:div>
    <w:div w:id="485241216">
      <w:bodyDiv w:val="1"/>
      <w:marLeft w:val="0"/>
      <w:marRight w:val="0"/>
      <w:marTop w:val="0"/>
      <w:marBottom w:val="0"/>
      <w:divBdr>
        <w:top w:val="none" w:sz="0" w:space="0" w:color="auto"/>
        <w:left w:val="none" w:sz="0" w:space="0" w:color="auto"/>
        <w:bottom w:val="none" w:sz="0" w:space="0" w:color="auto"/>
        <w:right w:val="none" w:sz="0" w:space="0" w:color="auto"/>
      </w:divBdr>
      <w:divsChild>
        <w:div w:id="1416628602">
          <w:marLeft w:val="0"/>
          <w:marRight w:val="0"/>
          <w:marTop w:val="0"/>
          <w:marBottom w:val="0"/>
          <w:divBdr>
            <w:top w:val="none" w:sz="0" w:space="0" w:color="auto"/>
            <w:left w:val="none" w:sz="0" w:space="0" w:color="auto"/>
            <w:bottom w:val="none" w:sz="0" w:space="0" w:color="auto"/>
            <w:right w:val="none" w:sz="0" w:space="0" w:color="auto"/>
          </w:divBdr>
          <w:divsChild>
            <w:div w:id="1864897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9688354">
      <w:bodyDiv w:val="1"/>
      <w:marLeft w:val="0"/>
      <w:marRight w:val="0"/>
      <w:marTop w:val="0"/>
      <w:marBottom w:val="0"/>
      <w:divBdr>
        <w:top w:val="none" w:sz="0" w:space="0" w:color="auto"/>
        <w:left w:val="none" w:sz="0" w:space="0" w:color="auto"/>
        <w:bottom w:val="none" w:sz="0" w:space="0" w:color="auto"/>
        <w:right w:val="none" w:sz="0" w:space="0" w:color="auto"/>
      </w:divBdr>
    </w:div>
    <w:div w:id="1055929711">
      <w:bodyDiv w:val="1"/>
      <w:marLeft w:val="0"/>
      <w:marRight w:val="0"/>
      <w:marTop w:val="0"/>
      <w:marBottom w:val="0"/>
      <w:divBdr>
        <w:top w:val="none" w:sz="0" w:space="0" w:color="auto"/>
        <w:left w:val="none" w:sz="0" w:space="0" w:color="auto"/>
        <w:bottom w:val="none" w:sz="0" w:space="0" w:color="auto"/>
        <w:right w:val="none" w:sz="0" w:space="0" w:color="auto"/>
      </w:divBdr>
      <w:divsChild>
        <w:div w:id="710761577">
          <w:marLeft w:val="0"/>
          <w:marRight w:val="0"/>
          <w:marTop w:val="0"/>
          <w:marBottom w:val="0"/>
          <w:divBdr>
            <w:top w:val="none" w:sz="0" w:space="0" w:color="auto"/>
            <w:left w:val="none" w:sz="0" w:space="0" w:color="auto"/>
            <w:bottom w:val="none" w:sz="0" w:space="0" w:color="auto"/>
            <w:right w:val="none" w:sz="0" w:space="0" w:color="auto"/>
          </w:divBdr>
          <w:divsChild>
            <w:div w:id="1813672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1358001">
      <w:bodyDiv w:val="1"/>
      <w:marLeft w:val="0"/>
      <w:marRight w:val="0"/>
      <w:marTop w:val="0"/>
      <w:marBottom w:val="0"/>
      <w:divBdr>
        <w:top w:val="none" w:sz="0" w:space="0" w:color="auto"/>
        <w:left w:val="none" w:sz="0" w:space="0" w:color="auto"/>
        <w:bottom w:val="none" w:sz="0" w:space="0" w:color="auto"/>
        <w:right w:val="none" w:sz="0" w:space="0" w:color="auto"/>
      </w:divBdr>
    </w:div>
    <w:div w:id="1355304922">
      <w:bodyDiv w:val="1"/>
      <w:marLeft w:val="0"/>
      <w:marRight w:val="0"/>
      <w:marTop w:val="0"/>
      <w:marBottom w:val="0"/>
      <w:divBdr>
        <w:top w:val="none" w:sz="0" w:space="0" w:color="auto"/>
        <w:left w:val="none" w:sz="0" w:space="0" w:color="auto"/>
        <w:bottom w:val="none" w:sz="0" w:space="0" w:color="auto"/>
        <w:right w:val="none" w:sz="0" w:space="0" w:color="auto"/>
      </w:divBdr>
      <w:divsChild>
        <w:div w:id="592056306">
          <w:marLeft w:val="0"/>
          <w:marRight w:val="0"/>
          <w:marTop w:val="0"/>
          <w:marBottom w:val="0"/>
          <w:divBdr>
            <w:top w:val="none" w:sz="0" w:space="0" w:color="auto"/>
            <w:left w:val="none" w:sz="0" w:space="0" w:color="auto"/>
            <w:bottom w:val="none" w:sz="0" w:space="0" w:color="auto"/>
            <w:right w:val="none" w:sz="0" w:space="0" w:color="auto"/>
          </w:divBdr>
          <w:divsChild>
            <w:div w:id="956639526">
              <w:marLeft w:val="0"/>
              <w:marRight w:val="0"/>
              <w:marTop w:val="0"/>
              <w:marBottom w:val="0"/>
              <w:divBdr>
                <w:top w:val="none" w:sz="0" w:space="0" w:color="auto"/>
                <w:left w:val="none" w:sz="0" w:space="0" w:color="auto"/>
                <w:bottom w:val="none" w:sz="0" w:space="0" w:color="auto"/>
                <w:right w:val="none" w:sz="0" w:space="0" w:color="auto"/>
              </w:divBdr>
              <w:divsChild>
                <w:div w:id="47843443">
                  <w:marLeft w:val="0"/>
                  <w:marRight w:val="0"/>
                  <w:marTop w:val="0"/>
                  <w:marBottom w:val="0"/>
                  <w:divBdr>
                    <w:top w:val="none" w:sz="0" w:space="0" w:color="auto"/>
                    <w:left w:val="none" w:sz="0" w:space="0" w:color="auto"/>
                    <w:bottom w:val="none" w:sz="0" w:space="0" w:color="auto"/>
                    <w:right w:val="none" w:sz="0" w:space="0" w:color="auto"/>
                  </w:divBdr>
                  <w:divsChild>
                    <w:div w:id="18439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4691645">
      <w:bodyDiv w:val="1"/>
      <w:marLeft w:val="0"/>
      <w:marRight w:val="0"/>
      <w:marTop w:val="0"/>
      <w:marBottom w:val="0"/>
      <w:divBdr>
        <w:top w:val="none" w:sz="0" w:space="0" w:color="auto"/>
        <w:left w:val="none" w:sz="0" w:space="0" w:color="auto"/>
        <w:bottom w:val="none" w:sz="0" w:space="0" w:color="auto"/>
        <w:right w:val="none" w:sz="0" w:space="0" w:color="auto"/>
      </w:divBdr>
    </w:div>
    <w:div w:id="18689867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18" Type="http://schemas.microsoft.com/office/2016/09/relationships/commentsIds" Target="commentsId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17" Type="http://schemas.microsoft.com/office/2011/relationships/people" Target="peop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19"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image" Target="media/image1.png"/><Relationship Id="rId14" Type="http://schemas.microsoft.com/office/2018/08/relationships/commentsExtensible" Target="commentsExtensi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1212CE6-3E2C-457F-B8A2-8EDA1BBFF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15</Pages>
  <Words>3529</Words>
  <Characters>4412</Characters>
  <Application>Microsoft Office Word</Application>
  <DocSecurity>0</DocSecurity>
  <Lines>735</Lines>
  <Paragraphs>661</Paragraphs>
  <ScaleCrop>false</ScaleCrop>
  <Company/>
  <LinksUpToDate>false</LinksUpToDate>
  <CharactersWithSpaces>7280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13</cp:revision>
  <dcterms:created xsi:type="dcterms:W3CDTF">2022-01-11T02:35:00Z</dcterms:created>
  <dcterms:modified xsi:type="dcterms:W3CDTF">2022-01-11T03:57:00Z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